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gliatabella"/>
        <w:tblW w:w="0" w:type="auto"/>
        <w:tblLook w:val="04A0" w:firstRow="1" w:lastRow="0" w:firstColumn="1" w:lastColumn="0" w:noHBand="0" w:noVBand="1"/>
      </w:tblPr>
      <w:tblGrid>
        <w:gridCol w:w="3209"/>
        <w:gridCol w:w="3209"/>
        <w:gridCol w:w="3210"/>
      </w:tblGrid>
      <w:tr w:rsidR="00F36527" w:rsidTr="00F36527">
        <w:tc>
          <w:tcPr>
            <w:tcW w:w="3209" w:type="dxa"/>
          </w:tcPr>
          <w:p w:rsidR="00F36527" w:rsidRDefault="00D50F21">
            <w:r>
              <w:t>(nome impresa)</w:t>
            </w:r>
          </w:p>
          <w:p w:rsidR="00F36527" w:rsidRDefault="00F36527"/>
        </w:tc>
        <w:tc>
          <w:tcPr>
            <w:tcW w:w="3209" w:type="dxa"/>
          </w:tcPr>
          <w:p w:rsidR="00F36527" w:rsidRPr="00F36527" w:rsidRDefault="00F36527" w:rsidP="00F36527">
            <w:pPr>
              <w:jc w:val="center"/>
            </w:pPr>
            <w:r>
              <w:t>PROCEDURA OPERATIVA DI CONTENIMENTO ALLA DIFFUSIONE DEL VIRUS COVID-19</w:t>
            </w:r>
          </w:p>
        </w:tc>
        <w:tc>
          <w:tcPr>
            <w:tcW w:w="3210" w:type="dxa"/>
            <w:vAlign w:val="center"/>
          </w:tcPr>
          <w:p w:rsidR="00F36527" w:rsidRDefault="003A54A0" w:rsidP="005E32B0">
            <w:pPr>
              <w:jc w:val="center"/>
            </w:pPr>
            <w:r>
              <w:t>PRO.</w:t>
            </w:r>
            <w:r w:rsidR="005E32B0">
              <w:t xml:space="preserve"> 2.0</w:t>
            </w:r>
            <w:bookmarkStart w:id="0" w:name="_GoBack"/>
            <w:bookmarkEnd w:id="0"/>
          </w:p>
        </w:tc>
      </w:tr>
    </w:tbl>
    <w:p w:rsidR="00E377EA" w:rsidRDefault="00E377EA"/>
    <w:p w:rsidR="00F36527" w:rsidRPr="00F53AFF" w:rsidRDefault="00F36527" w:rsidP="00F36527">
      <w:pPr>
        <w:pStyle w:val="CodModulo"/>
        <w:jc w:val="left"/>
        <w:rPr>
          <w:rFonts w:ascii="Calibri" w:hAnsi="Calibri" w:cs="Arial"/>
          <w:b/>
          <w:i w:val="0"/>
          <w:smallCaps/>
          <w:spacing w:val="10"/>
          <w:kern w:val="28"/>
          <w:sz w:val="28"/>
          <w:szCs w:val="28"/>
        </w:rPr>
      </w:pPr>
      <w:r w:rsidRPr="00F53AFF">
        <w:rPr>
          <w:rFonts w:ascii="Calibri" w:hAnsi="Calibri" w:cs="Arial"/>
          <w:b/>
          <w:i w:val="0"/>
          <w:smallCaps/>
          <w:spacing w:val="10"/>
          <w:kern w:val="28"/>
          <w:sz w:val="28"/>
          <w:szCs w:val="28"/>
        </w:rPr>
        <w:t>Sommario</w:t>
      </w:r>
    </w:p>
    <w:p w:rsidR="00F36527" w:rsidRPr="00286BF5" w:rsidRDefault="00F36527" w:rsidP="00F36527">
      <w:pPr>
        <w:pStyle w:val="CodModulo"/>
        <w:jc w:val="left"/>
        <w:rPr>
          <w:rFonts w:ascii="Calibri" w:hAnsi="Calibri" w:cs="Arial"/>
          <w:b/>
          <w:i w:val="0"/>
          <w:smallCaps/>
          <w:spacing w:val="10"/>
          <w:kern w:val="28"/>
          <w:sz w:val="24"/>
          <w:szCs w:val="24"/>
        </w:rPr>
      </w:pPr>
    </w:p>
    <w:p w:rsidR="00F36527" w:rsidRPr="00286BF5"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Scopo…………………………………………………………………………………………</w:t>
      </w:r>
      <w:r>
        <w:rPr>
          <w:rFonts w:ascii="Calibri" w:hAnsi="Calibri" w:cs="Arial"/>
          <w:b/>
          <w:i w:val="0"/>
          <w:smallCaps/>
          <w:spacing w:val="10"/>
          <w:kern w:val="28"/>
          <w:sz w:val="28"/>
          <w:szCs w:val="28"/>
        </w:rPr>
        <w:t>………</w:t>
      </w:r>
      <w:r w:rsidR="00271906">
        <w:rPr>
          <w:rFonts w:ascii="Calibri" w:hAnsi="Calibri" w:cs="Arial"/>
          <w:b/>
          <w:i w:val="0"/>
          <w:smallCaps/>
          <w:spacing w:val="10"/>
          <w:kern w:val="28"/>
          <w:sz w:val="28"/>
          <w:szCs w:val="28"/>
        </w:rPr>
        <w:t>1</w:t>
      </w:r>
    </w:p>
    <w:p w:rsidR="00F36527" w:rsidRPr="00286BF5"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Applicabilità ………………………………………………………………………………</w:t>
      </w:r>
      <w:r>
        <w:rPr>
          <w:rFonts w:ascii="Calibri" w:hAnsi="Calibri" w:cs="Arial"/>
          <w:b/>
          <w:i w:val="0"/>
          <w:smallCaps/>
          <w:spacing w:val="10"/>
          <w:kern w:val="28"/>
          <w:sz w:val="28"/>
          <w:szCs w:val="28"/>
        </w:rPr>
        <w:t>………</w:t>
      </w:r>
      <w:r w:rsidR="00271906">
        <w:rPr>
          <w:rFonts w:ascii="Calibri" w:hAnsi="Calibri" w:cs="Arial"/>
          <w:b/>
          <w:i w:val="0"/>
          <w:smallCaps/>
          <w:spacing w:val="10"/>
          <w:kern w:val="28"/>
          <w:sz w:val="28"/>
          <w:szCs w:val="28"/>
        </w:rPr>
        <w:t>1</w:t>
      </w:r>
    </w:p>
    <w:p w:rsidR="00F36527" w:rsidRPr="00286BF5"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Modifiche …………………………………………………………………………………</w:t>
      </w:r>
      <w:r w:rsidR="00271906">
        <w:rPr>
          <w:rFonts w:ascii="Calibri" w:hAnsi="Calibri" w:cs="Arial"/>
          <w:b/>
          <w:i w:val="0"/>
          <w:smallCaps/>
          <w:spacing w:val="10"/>
          <w:kern w:val="28"/>
          <w:sz w:val="28"/>
          <w:szCs w:val="28"/>
        </w:rPr>
        <w:t>…</w:t>
      </w:r>
      <w:proofErr w:type="gramStart"/>
      <w:r w:rsidR="00271906">
        <w:rPr>
          <w:rFonts w:ascii="Calibri" w:hAnsi="Calibri" w:cs="Arial"/>
          <w:b/>
          <w:i w:val="0"/>
          <w:smallCaps/>
          <w:spacing w:val="10"/>
          <w:kern w:val="28"/>
          <w:sz w:val="28"/>
          <w:szCs w:val="28"/>
        </w:rPr>
        <w:t>…….</w:t>
      </w:r>
      <w:proofErr w:type="gramEnd"/>
      <w:r w:rsidR="00271906">
        <w:rPr>
          <w:rFonts w:ascii="Calibri" w:hAnsi="Calibri" w:cs="Arial"/>
          <w:b/>
          <w:i w:val="0"/>
          <w:smallCaps/>
          <w:spacing w:val="10"/>
          <w:kern w:val="28"/>
          <w:sz w:val="28"/>
          <w:szCs w:val="28"/>
        </w:rPr>
        <w:t>1</w:t>
      </w:r>
    </w:p>
    <w:p w:rsidR="00F36527" w:rsidRPr="00286BF5"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Documenti di riferimento ……………………………………………………………</w:t>
      </w:r>
      <w:proofErr w:type="gramStart"/>
      <w:r>
        <w:rPr>
          <w:rFonts w:ascii="Calibri" w:hAnsi="Calibri" w:cs="Arial"/>
          <w:b/>
          <w:i w:val="0"/>
          <w:smallCaps/>
          <w:spacing w:val="10"/>
          <w:kern w:val="28"/>
          <w:sz w:val="28"/>
          <w:szCs w:val="28"/>
        </w:rPr>
        <w:t>…….</w:t>
      </w:r>
      <w:proofErr w:type="gramEnd"/>
      <w:r>
        <w:rPr>
          <w:rFonts w:ascii="Calibri" w:hAnsi="Calibri" w:cs="Arial"/>
          <w:b/>
          <w:i w:val="0"/>
          <w:smallCaps/>
          <w:spacing w:val="10"/>
          <w:kern w:val="28"/>
          <w:sz w:val="28"/>
          <w:szCs w:val="28"/>
        </w:rPr>
        <w:t>.</w:t>
      </w:r>
      <w:r w:rsidRPr="00286BF5">
        <w:rPr>
          <w:rFonts w:ascii="Calibri" w:hAnsi="Calibri" w:cs="Arial"/>
          <w:b/>
          <w:i w:val="0"/>
          <w:smallCaps/>
          <w:spacing w:val="10"/>
          <w:kern w:val="28"/>
          <w:sz w:val="28"/>
          <w:szCs w:val="28"/>
        </w:rPr>
        <w:t>2</w:t>
      </w:r>
    </w:p>
    <w:p w:rsidR="00533921" w:rsidRDefault="00533921" w:rsidP="00F36527">
      <w:pPr>
        <w:pStyle w:val="CodModulo"/>
        <w:numPr>
          <w:ilvl w:val="0"/>
          <w:numId w:val="1"/>
        </w:numPr>
        <w:jc w:val="left"/>
        <w:rPr>
          <w:rFonts w:ascii="Calibri" w:hAnsi="Calibri" w:cs="Arial"/>
          <w:b/>
          <w:i w:val="0"/>
          <w:smallCaps/>
          <w:spacing w:val="10"/>
          <w:kern w:val="28"/>
          <w:sz w:val="28"/>
          <w:szCs w:val="28"/>
        </w:rPr>
      </w:pPr>
      <w:r>
        <w:rPr>
          <w:rFonts w:ascii="Calibri" w:hAnsi="Calibri" w:cs="Arial"/>
          <w:b/>
          <w:i w:val="0"/>
          <w:smallCaps/>
          <w:spacing w:val="10"/>
          <w:kern w:val="28"/>
          <w:sz w:val="28"/>
          <w:szCs w:val="28"/>
        </w:rPr>
        <w:t>Premessa……………………………………………………………………………………………2</w:t>
      </w:r>
    </w:p>
    <w:p w:rsidR="00F36527" w:rsidRPr="00286BF5"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Definizioni …………………………………………………………………………………</w:t>
      </w:r>
      <w:r>
        <w:rPr>
          <w:rFonts w:ascii="Calibri" w:hAnsi="Calibri" w:cs="Arial"/>
          <w:b/>
          <w:i w:val="0"/>
          <w:smallCaps/>
          <w:spacing w:val="10"/>
          <w:kern w:val="28"/>
          <w:sz w:val="28"/>
          <w:szCs w:val="28"/>
        </w:rPr>
        <w:t>………</w:t>
      </w:r>
      <w:r w:rsidRPr="00286BF5">
        <w:rPr>
          <w:rFonts w:ascii="Calibri" w:hAnsi="Calibri" w:cs="Arial"/>
          <w:b/>
          <w:i w:val="0"/>
          <w:smallCaps/>
          <w:spacing w:val="10"/>
          <w:kern w:val="28"/>
          <w:sz w:val="28"/>
          <w:szCs w:val="28"/>
        </w:rPr>
        <w:t>2</w:t>
      </w:r>
    </w:p>
    <w:p w:rsidR="00F36527" w:rsidRDefault="00F36527" w:rsidP="00F36527">
      <w:pPr>
        <w:pStyle w:val="CodModulo"/>
        <w:numPr>
          <w:ilvl w:val="0"/>
          <w:numId w:val="1"/>
        </w:numPr>
        <w:jc w:val="left"/>
        <w:rPr>
          <w:rFonts w:ascii="Calibri" w:hAnsi="Calibri" w:cs="Arial"/>
          <w:b/>
          <w:i w:val="0"/>
          <w:smallCaps/>
          <w:spacing w:val="10"/>
          <w:kern w:val="28"/>
          <w:sz w:val="28"/>
          <w:szCs w:val="28"/>
        </w:rPr>
      </w:pPr>
      <w:r w:rsidRPr="00286BF5">
        <w:rPr>
          <w:rFonts w:ascii="Calibri" w:hAnsi="Calibri" w:cs="Arial"/>
          <w:b/>
          <w:i w:val="0"/>
          <w:smallCaps/>
          <w:spacing w:val="10"/>
          <w:kern w:val="28"/>
          <w:sz w:val="28"/>
          <w:szCs w:val="28"/>
        </w:rPr>
        <w:t>Modalità operative ……………………………………………………………………</w:t>
      </w:r>
      <w:r>
        <w:rPr>
          <w:rFonts w:ascii="Calibri" w:hAnsi="Calibri" w:cs="Arial"/>
          <w:b/>
          <w:i w:val="0"/>
          <w:smallCaps/>
          <w:spacing w:val="10"/>
          <w:kern w:val="28"/>
          <w:sz w:val="28"/>
          <w:szCs w:val="28"/>
        </w:rPr>
        <w:t>………</w:t>
      </w:r>
      <w:r w:rsidR="00271906">
        <w:rPr>
          <w:rFonts w:ascii="Calibri" w:hAnsi="Calibri" w:cs="Arial"/>
          <w:b/>
          <w:i w:val="0"/>
          <w:smallCaps/>
          <w:spacing w:val="10"/>
          <w:kern w:val="28"/>
          <w:sz w:val="28"/>
          <w:szCs w:val="28"/>
        </w:rPr>
        <w:t>3</w:t>
      </w:r>
    </w:p>
    <w:p w:rsidR="004F0AD2" w:rsidRDefault="004F0AD2" w:rsidP="00F36527">
      <w:pPr>
        <w:pStyle w:val="CodModulo"/>
        <w:numPr>
          <w:ilvl w:val="0"/>
          <w:numId w:val="1"/>
        </w:numPr>
        <w:jc w:val="left"/>
        <w:rPr>
          <w:rFonts w:ascii="Calibri" w:hAnsi="Calibri" w:cs="Arial"/>
          <w:b/>
          <w:i w:val="0"/>
          <w:smallCaps/>
          <w:spacing w:val="10"/>
          <w:kern w:val="28"/>
          <w:sz w:val="28"/>
          <w:szCs w:val="28"/>
        </w:rPr>
      </w:pPr>
      <w:r>
        <w:rPr>
          <w:rFonts w:ascii="Calibri" w:hAnsi="Calibri" w:cs="Arial"/>
          <w:b/>
          <w:i w:val="0"/>
          <w:smallCaps/>
          <w:spacing w:val="10"/>
          <w:kern w:val="28"/>
          <w:sz w:val="28"/>
          <w:szCs w:val="28"/>
        </w:rPr>
        <w:t>Casi particolari…</w:t>
      </w:r>
      <w:r w:rsidR="00271906">
        <w:rPr>
          <w:rFonts w:ascii="Calibri" w:hAnsi="Calibri" w:cs="Arial"/>
          <w:b/>
          <w:i w:val="0"/>
          <w:smallCaps/>
          <w:spacing w:val="10"/>
          <w:kern w:val="28"/>
          <w:sz w:val="28"/>
          <w:szCs w:val="28"/>
        </w:rPr>
        <w:t>…………………………………………………………………………</w:t>
      </w:r>
      <w:proofErr w:type="gramStart"/>
      <w:r w:rsidR="00271906">
        <w:rPr>
          <w:rFonts w:ascii="Calibri" w:hAnsi="Calibri" w:cs="Arial"/>
          <w:b/>
          <w:i w:val="0"/>
          <w:smallCaps/>
          <w:spacing w:val="10"/>
          <w:kern w:val="28"/>
          <w:sz w:val="28"/>
          <w:szCs w:val="28"/>
        </w:rPr>
        <w:t>…….</w:t>
      </w:r>
      <w:proofErr w:type="gramEnd"/>
      <w:r w:rsidR="00271906">
        <w:rPr>
          <w:rFonts w:ascii="Calibri" w:hAnsi="Calibri" w:cs="Arial"/>
          <w:b/>
          <w:i w:val="0"/>
          <w:smallCaps/>
          <w:spacing w:val="10"/>
          <w:kern w:val="28"/>
          <w:sz w:val="28"/>
          <w:szCs w:val="28"/>
        </w:rPr>
        <w:t>4</w:t>
      </w:r>
    </w:p>
    <w:p w:rsidR="00C20D5E" w:rsidRPr="00286BF5" w:rsidRDefault="00C20D5E" w:rsidP="00F36527">
      <w:pPr>
        <w:pStyle w:val="CodModulo"/>
        <w:numPr>
          <w:ilvl w:val="0"/>
          <w:numId w:val="1"/>
        </w:numPr>
        <w:jc w:val="left"/>
        <w:rPr>
          <w:rFonts w:ascii="Calibri" w:hAnsi="Calibri" w:cs="Arial"/>
          <w:b/>
          <w:i w:val="0"/>
          <w:smallCaps/>
          <w:spacing w:val="10"/>
          <w:kern w:val="28"/>
          <w:sz w:val="28"/>
          <w:szCs w:val="28"/>
        </w:rPr>
      </w:pPr>
      <w:r>
        <w:rPr>
          <w:rFonts w:ascii="Calibri" w:hAnsi="Calibri" w:cs="Arial"/>
          <w:b/>
          <w:i w:val="0"/>
          <w:smallCaps/>
          <w:spacing w:val="10"/>
          <w:kern w:val="28"/>
          <w:sz w:val="28"/>
          <w:szCs w:val="28"/>
        </w:rPr>
        <w:t>tenuta della document</w:t>
      </w:r>
      <w:r w:rsidR="00271906">
        <w:rPr>
          <w:rFonts w:ascii="Calibri" w:hAnsi="Calibri" w:cs="Arial"/>
          <w:b/>
          <w:i w:val="0"/>
          <w:smallCaps/>
          <w:spacing w:val="10"/>
          <w:kern w:val="28"/>
          <w:sz w:val="28"/>
          <w:szCs w:val="28"/>
        </w:rPr>
        <w:t>azione………………………………………………………</w:t>
      </w:r>
      <w:proofErr w:type="gramStart"/>
      <w:r w:rsidR="00271906">
        <w:rPr>
          <w:rFonts w:ascii="Calibri" w:hAnsi="Calibri" w:cs="Arial"/>
          <w:b/>
          <w:i w:val="0"/>
          <w:smallCaps/>
          <w:spacing w:val="10"/>
          <w:kern w:val="28"/>
          <w:sz w:val="28"/>
          <w:szCs w:val="28"/>
        </w:rPr>
        <w:t>…….</w:t>
      </w:r>
      <w:proofErr w:type="gramEnd"/>
      <w:r w:rsidR="00271906">
        <w:rPr>
          <w:rFonts w:ascii="Calibri" w:hAnsi="Calibri" w:cs="Arial"/>
          <w:b/>
          <w:i w:val="0"/>
          <w:smallCaps/>
          <w:spacing w:val="10"/>
          <w:kern w:val="28"/>
          <w:sz w:val="28"/>
          <w:szCs w:val="28"/>
        </w:rPr>
        <w:t>.4</w:t>
      </w:r>
    </w:p>
    <w:p w:rsidR="00F36527" w:rsidRDefault="00F36527" w:rsidP="00C20D5E">
      <w:pPr>
        <w:pStyle w:val="CodModulo"/>
        <w:jc w:val="left"/>
        <w:rPr>
          <w:rFonts w:ascii="Calibri" w:hAnsi="Calibri" w:cs="Arial"/>
          <w:i w:val="0"/>
          <w:smallCaps/>
          <w:spacing w:val="10"/>
          <w:kern w:val="28"/>
          <w:sz w:val="24"/>
          <w:szCs w:val="24"/>
        </w:rPr>
      </w:pPr>
    </w:p>
    <w:p w:rsidR="00F36527" w:rsidRPr="00286BF5" w:rsidRDefault="00F36527" w:rsidP="00F36527">
      <w:pPr>
        <w:pStyle w:val="CodModulo"/>
        <w:ind w:left="1429"/>
        <w:jc w:val="left"/>
        <w:rPr>
          <w:rFonts w:ascii="Calibri" w:hAnsi="Calibri" w:cs="Arial"/>
          <w:i w:val="0"/>
          <w:smallCaps/>
          <w:spacing w:val="10"/>
          <w:kern w:val="28"/>
          <w:sz w:val="24"/>
          <w:szCs w:val="24"/>
        </w:rPr>
      </w:pPr>
    </w:p>
    <w:p w:rsidR="00F36527" w:rsidRPr="00F36527" w:rsidRDefault="00F36527">
      <w:pPr>
        <w:rPr>
          <w:b/>
        </w:rPr>
      </w:pPr>
      <w:r w:rsidRPr="00F36527">
        <w:rPr>
          <w:b/>
        </w:rPr>
        <w:t>1 Scopo</w:t>
      </w:r>
    </w:p>
    <w:p w:rsidR="00F36527" w:rsidRPr="003A473E" w:rsidRDefault="00F36527">
      <w:pPr>
        <w:rPr>
          <w:rFonts w:ascii="Century Gothic" w:hAnsi="Century Gothic"/>
        </w:rPr>
      </w:pPr>
      <w:r w:rsidRPr="003A473E">
        <w:rPr>
          <w:rFonts w:ascii="Century Gothic" w:hAnsi="Century Gothic"/>
        </w:rPr>
        <w:t>La presente procedura ha come scopo quello di disciplinare le operazioni necessarie all’adempiment</w:t>
      </w:r>
      <w:r w:rsidR="00533921" w:rsidRPr="003A473E">
        <w:rPr>
          <w:rFonts w:ascii="Century Gothic" w:hAnsi="Century Gothic"/>
        </w:rPr>
        <w:t>o di quanto previsto dall’art. 5</w:t>
      </w:r>
      <w:r w:rsidRPr="003A473E">
        <w:rPr>
          <w:rFonts w:ascii="Century Gothic" w:hAnsi="Century Gothic"/>
        </w:rPr>
        <w:t xml:space="preserve"> del protocollo di sicurezza condiviso di regolamentazione per il contenimento della diffusione del covid-19 per il settore delle costruzioni del 24 </w:t>
      </w:r>
      <w:proofErr w:type="gramStart"/>
      <w:r w:rsidRPr="003A473E">
        <w:rPr>
          <w:rFonts w:ascii="Century Gothic" w:hAnsi="Century Gothic"/>
        </w:rPr>
        <w:t>Marzo</w:t>
      </w:r>
      <w:proofErr w:type="gramEnd"/>
      <w:r w:rsidRPr="003A473E">
        <w:rPr>
          <w:rFonts w:ascii="Century Gothic" w:hAnsi="Century Gothic"/>
        </w:rPr>
        <w:t xml:space="preserve"> 2020</w:t>
      </w:r>
      <w:r w:rsidR="00EE7E6F" w:rsidRPr="003A473E">
        <w:rPr>
          <w:rFonts w:ascii="Century Gothic" w:hAnsi="Century Gothic"/>
        </w:rPr>
        <w:t xml:space="preserve"> e modifiche del protocollo del 24 Aprile 2020</w:t>
      </w:r>
    </w:p>
    <w:p w:rsidR="00F36527" w:rsidRDefault="00F36527">
      <w:pPr>
        <w:rPr>
          <w:b/>
        </w:rPr>
      </w:pPr>
      <w:r w:rsidRPr="00F36527">
        <w:rPr>
          <w:b/>
        </w:rPr>
        <w:t>2 Applicabilità</w:t>
      </w:r>
    </w:p>
    <w:p w:rsidR="00F36527" w:rsidRPr="003A473E" w:rsidRDefault="00F36527">
      <w:pPr>
        <w:rPr>
          <w:rFonts w:ascii="Century Gothic" w:hAnsi="Century Gothic"/>
        </w:rPr>
      </w:pPr>
      <w:r w:rsidRPr="003A473E">
        <w:rPr>
          <w:rFonts w:ascii="Century Gothic" w:hAnsi="Century Gothic"/>
        </w:rPr>
        <w:t xml:space="preserve">La presente procedura si applica a tutti gli ambienti operativi dell’impresa, ed in particolar modo ai cantieri temporanei e mobili ex Titolo IV </w:t>
      </w:r>
      <w:proofErr w:type="spellStart"/>
      <w:proofErr w:type="gramStart"/>
      <w:r w:rsidRPr="003A473E">
        <w:rPr>
          <w:rFonts w:ascii="Century Gothic" w:hAnsi="Century Gothic"/>
        </w:rPr>
        <w:t>D.Lgs</w:t>
      </w:r>
      <w:proofErr w:type="gramEnd"/>
      <w:r w:rsidRPr="003A473E">
        <w:rPr>
          <w:rFonts w:ascii="Century Gothic" w:hAnsi="Century Gothic"/>
        </w:rPr>
        <w:t>.</w:t>
      </w:r>
      <w:proofErr w:type="spellEnd"/>
      <w:r w:rsidRPr="003A473E">
        <w:rPr>
          <w:rFonts w:ascii="Century Gothic" w:hAnsi="Century Gothic"/>
        </w:rPr>
        <w:t xml:space="preserve"> 81/08.</w:t>
      </w:r>
    </w:p>
    <w:p w:rsidR="00F36527" w:rsidRPr="003A473E" w:rsidRDefault="00F36527">
      <w:pPr>
        <w:rPr>
          <w:rFonts w:ascii="Century Gothic" w:hAnsi="Century Gothic"/>
        </w:rPr>
      </w:pPr>
      <w:r w:rsidRPr="003A473E">
        <w:rPr>
          <w:rFonts w:ascii="Century Gothic" w:hAnsi="Century Gothic"/>
        </w:rPr>
        <w:t xml:space="preserve">Le modalità di </w:t>
      </w:r>
      <w:r w:rsidR="00533921" w:rsidRPr="003A473E">
        <w:rPr>
          <w:rFonts w:ascii="Century Gothic" w:hAnsi="Century Gothic"/>
        </w:rPr>
        <w:t>esecuzione delle pulizie e disinfezioni</w:t>
      </w:r>
      <w:r w:rsidRPr="003A473E">
        <w:rPr>
          <w:rFonts w:ascii="Century Gothic" w:hAnsi="Century Gothic"/>
        </w:rPr>
        <w:t xml:space="preserve"> specificate sono applicabili ai lavoratori dipendenti dell’impresa, ed a tutti i soggetti che a qualsiasi titolo dovessero accedere ai luoghi interessati dal cantiere.</w:t>
      </w:r>
    </w:p>
    <w:p w:rsidR="00F36527" w:rsidRPr="003A473E" w:rsidRDefault="00F36527">
      <w:pPr>
        <w:rPr>
          <w:rFonts w:ascii="Century Gothic" w:hAnsi="Century Gothic"/>
        </w:rPr>
      </w:pPr>
      <w:r w:rsidRPr="003A473E">
        <w:rPr>
          <w:rFonts w:ascii="Century Gothic" w:hAnsi="Century Gothic"/>
        </w:rPr>
        <w:t>L’applic</w:t>
      </w:r>
      <w:r w:rsidR="00533921" w:rsidRPr="003A473E">
        <w:rPr>
          <w:rFonts w:ascii="Century Gothic" w:hAnsi="Century Gothic"/>
        </w:rPr>
        <w:t>azione della presen</w:t>
      </w:r>
      <w:r w:rsidR="003A54A0" w:rsidRPr="003A473E">
        <w:rPr>
          <w:rFonts w:ascii="Century Gothic" w:hAnsi="Century Gothic"/>
        </w:rPr>
        <w:t>te procedura deve essere oggetto</w:t>
      </w:r>
      <w:r w:rsidR="00533921" w:rsidRPr="003A473E">
        <w:rPr>
          <w:rFonts w:ascii="Century Gothic" w:hAnsi="Century Gothic"/>
        </w:rPr>
        <w:t xml:space="preserve"> di specifica </w:t>
      </w:r>
      <w:r w:rsidR="003A54A0" w:rsidRPr="003A473E">
        <w:rPr>
          <w:rFonts w:ascii="Century Gothic" w:hAnsi="Century Gothic"/>
        </w:rPr>
        <w:t>informativa nei confronti dei s</w:t>
      </w:r>
      <w:r w:rsidR="00533921" w:rsidRPr="003A473E">
        <w:rPr>
          <w:rFonts w:ascii="Century Gothic" w:hAnsi="Century Gothic"/>
        </w:rPr>
        <w:t xml:space="preserve">oggetti legittimati ad accedere al cantiere </w:t>
      </w:r>
      <w:r w:rsidR="003A54A0" w:rsidRPr="003A473E">
        <w:rPr>
          <w:rFonts w:ascii="Century Gothic" w:hAnsi="Century Gothic"/>
        </w:rPr>
        <w:t>e ad utilizzare utensili, attre</w:t>
      </w:r>
      <w:r w:rsidR="00533921" w:rsidRPr="003A473E">
        <w:rPr>
          <w:rFonts w:ascii="Century Gothic" w:hAnsi="Century Gothic"/>
        </w:rPr>
        <w:t>zzature,</w:t>
      </w:r>
      <w:r w:rsidR="003A54A0" w:rsidRPr="003A473E">
        <w:rPr>
          <w:rFonts w:ascii="Century Gothic" w:hAnsi="Century Gothic"/>
        </w:rPr>
        <w:t xml:space="preserve"> mezzi</w:t>
      </w:r>
      <w:r w:rsidR="00533921" w:rsidRPr="003A473E">
        <w:rPr>
          <w:rFonts w:ascii="Century Gothic" w:hAnsi="Century Gothic"/>
        </w:rPr>
        <w:t xml:space="preserve"> e ad </w:t>
      </w:r>
      <w:r w:rsidR="003A54A0" w:rsidRPr="003A473E">
        <w:rPr>
          <w:rFonts w:ascii="Century Gothic" w:hAnsi="Century Gothic"/>
        </w:rPr>
        <w:t>usufruire de</w:t>
      </w:r>
      <w:r w:rsidR="00533921" w:rsidRPr="003A473E">
        <w:rPr>
          <w:rFonts w:ascii="Century Gothic" w:hAnsi="Century Gothic"/>
        </w:rPr>
        <w:t xml:space="preserve">i servizi installati e </w:t>
      </w:r>
      <w:r w:rsidR="003A54A0" w:rsidRPr="003A473E">
        <w:rPr>
          <w:rFonts w:ascii="Century Gothic" w:hAnsi="Century Gothic"/>
        </w:rPr>
        <w:t>de</w:t>
      </w:r>
      <w:r w:rsidR="00533921" w:rsidRPr="003A473E">
        <w:rPr>
          <w:rFonts w:ascii="Century Gothic" w:hAnsi="Century Gothic"/>
        </w:rPr>
        <w:t>i locali comuni</w:t>
      </w:r>
      <w:r w:rsidRPr="003A473E">
        <w:rPr>
          <w:rFonts w:ascii="Century Gothic" w:hAnsi="Century Gothic"/>
        </w:rPr>
        <w:t>.</w:t>
      </w:r>
    </w:p>
    <w:p w:rsidR="00F36527" w:rsidRPr="007B0E03" w:rsidRDefault="00F36527" w:rsidP="00F36527">
      <w:pPr>
        <w:pStyle w:val="CodModulo"/>
        <w:jc w:val="left"/>
        <w:rPr>
          <w:sz w:val="24"/>
          <w:szCs w:val="24"/>
        </w:rPr>
      </w:pPr>
      <w:r>
        <w:rPr>
          <w:rFonts w:ascii="Calibri" w:hAnsi="Calibri" w:cs="Arial"/>
          <w:b/>
          <w:i w:val="0"/>
          <w:smallCaps/>
          <w:spacing w:val="10"/>
          <w:kern w:val="28"/>
          <w:sz w:val="24"/>
          <w:szCs w:val="24"/>
        </w:rPr>
        <w:t>3 Modifiche</w:t>
      </w:r>
    </w:p>
    <w:p w:rsidR="00F36527" w:rsidRPr="001609DB" w:rsidRDefault="00F36527" w:rsidP="00F36527">
      <w:pPr>
        <w:pStyle w:val="CodModulo"/>
        <w:jc w:val="left"/>
        <w:rPr>
          <w:sz w:val="24"/>
          <w:szCs w:val="24"/>
        </w:rPr>
      </w:pP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17"/>
        <w:gridCol w:w="1961"/>
        <w:gridCol w:w="5730"/>
      </w:tblGrid>
      <w:tr w:rsidR="00F36527" w:rsidRPr="00477C2D" w:rsidTr="008910F9">
        <w:tc>
          <w:tcPr>
            <w:tcW w:w="1231" w:type="dxa"/>
            <w:shd w:val="clear" w:color="auto" w:fill="auto"/>
          </w:tcPr>
          <w:p w:rsidR="00F36527" w:rsidRPr="00477C2D" w:rsidRDefault="00F36527" w:rsidP="008910F9">
            <w:pPr>
              <w:pStyle w:val="CodModulo"/>
              <w:jc w:val="center"/>
              <w:rPr>
                <w:rFonts w:ascii="Century Gothic" w:hAnsi="Century Gothic"/>
                <w:b/>
                <w:spacing w:val="10"/>
                <w:kern w:val="28"/>
                <w:sz w:val="18"/>
                <w:szCs w:val="18"/>
              </w:rPr>
            </w:pPr>
            <w:r w:rsidRPr="00477C2D">
              <w:rPr>
                <w:rFonts w:ascii="Century Gothic" w:hAnsi="Century Gothic"/>
                <w:b/>
                <w:spacing w:val="10"/>
                <w:kern w:val="28"/>
                <w:sz w:val="18"/>
                <w:szCs w:val="18"/>
              </w:rPr>
              <w:t>Rev.</w:t>
            </w:r>
          </w:p>
        </w:tc>
        <w:tc>
          <w:tcPr>
            <w:tcW w:w="1985" w:type="dxa"/>
            <w:shd w:val="clear" w:color="auto" w:fill="auto"/>
          </w:tcPr>
          <w:p w:rsidR="00F36527" w:rsidRPr="00477C2D" w:rsidRDefault="00F36527" w:rsidP="008910F9">
            <w:pPr>
              <w:pStyle w:val="CodModulo"/>
              <w:jc w:val="center"/>
              <w:rPr>
                <w:rFonts w:ascii="Century Gothic" w:hAnsi="Century Gothic"/>
                <w:b/>
                <w:spacing w:val="10"/>
                <w:kern w:val="28"/>
                <w:sz w:val="18"/>
                <w:szCs w:val="18"/>
              </w:rPr>
            </w:pPr>
            <w:r w:rsidRPr="00477C2D">
              <w:rPr>
                <w:rFonts w:ascii="Century Gothic" w:hAnsi="Century Gothic"/>
                <w:b/>
                <w:spacing w:val="10"/>
                <w:kern w:val="28"/>
                <w:sz w:val="18"/>
                <w:szCs w:val="18"/>
              </w:rPr>
              <w:t>Paragrafo</w:t>
            </w:r>
          </w:p>
        </w:tc>
        <w:tc>
          <w:tcPr>
            <w:tcW w:w="5919" w:type="dxa"/>
            <w:shd w:val="clear" w:color="auto" w:fill="auto"/>
          </w:tcPr>
          <w:p w:rsidR="00F36527" w:rsidRPr="00477C2D" w:rsidRDefault="00F36527" w:rsidP="008910F9">
            <w:pPr>
              <w:pStyle w:val="CodModulo"/>
              <w:jc w:val="center"/>
              <w:rPr>
                <w:rFonts w:ascii="Century Gothic" w:hAnsi="Century Gothic"/>
                <w:b/>
                <w:spacing w:val="10"/>
                <w:kern w:val="28"/>
                <w:sz w:val="18"/>
                <w:szCs w:val="18"/>
              </w:rPr>
            </w:pPr>
            <w:r w:rsidRPr="00477C2D">
              <w:rPr>
                <w:rFonts w:ascii="Century Gothic" w:hAnsi="Century Gothic"/>
                <w:b/>
                <w:spacing w:val="10"/>
                <w:kern w:val="28"/>
                <w:sz w:val="18"/>
                <w:szCs w:val="18"/>
              </w:rPr>
              <w:t>Descrizione modifica</w:t>
            </w:r>
          </w:p>
        </w:tc>
      </w:tr>
      <w:tr w:rsidR="00F36527" w:rsidRPr="00477C2D" w:rsidTr="008910F9">
        <w:tc>
          <w:tcPr>
            <w:tcW w:w="1231"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c>
          <w:tcPr>
            <w:tcW w:w="1985"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c>
          <w:tcPr>
            <w:tcW w:w="5919"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r>
      <w:tr w:rsidR="00F36527" w:rsidRPr="00477C2D" w:rsidTr="008910F9">
        <w:tc>
          <w:tcPr>
            <w:tcW w:w="1231"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c>
          <w:tcPr>
            <w:tcW w:w="1985"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c>
          <w:tcPr>
            <w:tcW w:w="5919" w:type="dxa"/>
            <w:shd w:val="clear" w:color="auto" w:fill="auto"/>
          </w:tcPr>
          <w:p w:rsidR="00F36527" w:rsidRPr="00477C2D" w:rsidRDefault="00F36527" w:rsidP="008910F9">
            <w:pPr>
              <w:pStyle w:val="CodModulo"/>
              <w:jc w:val="left"/>
              <w:rPr>
                <w:rFonts w:ascii="Century Gothic" w:hAnsi="Century Gothic"/>
                <w:i w:val="0"/>
                <w:spacing w:val="10"/>
                <w:kern w:val="28"/>
                <w:sz w:val="18"/>
                <w:szCs w:val="18"/>
              </w:rPr>
            </w:pPr>
          </w:p>
        </w:tc>
      </w:tr>
    </w:tbl>
    <w:p w:rsidR="00F36527" w:rsidRDefault="00F36527"/>
    <w:p w:rsidR="00F36527" w:rsidRDefault="00F36527">
      <w:r>
        <w:t xml:space="preserve">4 </w:t>
      </w:r>
      <w:r w:rsidRPr="00F36527">
        <w:rPr>
          <w:b/>
        </w:rPr>
        <w:t>Documenti di riferimento</w:t>
      </w:r>
    </w:p>
    <w:p w:rsidR="00F36527" w:rsidRPr="003A473E" w:rsidRDefault="00F36527" w:rsidP="00F36527">
      <w:pPr>
        <w:pStyle w:val="Paragrafoelenco"/>
        <w:numPr>
          <w:ilvl w:val="0"/>
          <w:numId w:val="3"/>
        </w:numPr>
        <w:jc w:val="both"/>
        <w:rPr>
          <w:rFonts w:ascii="Century Gothic" w:hAnsi="Century Gothic"/>
          <w:color w:val="auto"/>
        </w:rPr>
      </w:pPr>
      <w:r w:rsidRPr="003A473E">
        <w:rPr>
          <w:rFonts w:ascii="Century Gothic" w:hAnsi="Century Gothic"/>
          <w:color w:val="auto"/>
        </w:rPr>
        <w:t>Decreto legge 17 marzo 2020, n. 18</w:t>
      </w:r>
    </w:p>
    <w:p w:rsidR="00F36527" w:rsidRPr="003A473E" w:rsidRDefault="00F36527" w:rsidP="00F36527">
      <w:pPr>
        <w:pStyle w:val="Paragrafoelenco"/>
        <w:numPr>
          <w:ilvl w:val="0"/>
          <w:numId w:val="3"/>
        </w:numPr>
        <w:jc w:val="both"/>
        <w:rPr>
          <w:rFonts w:ascii="Century Gothic" w:hAnsi="Century Gothic"/>
          <w:color w:val="auto"/>
        </w:rPr>
      </w:pPr>
      <w:r w:rsidRPr="003A473E">
        <w:rPr>
          <w:rFonts w:ascii="Century Gothic" w:hAnsi="Century Gothic"/>
          <w:color w:val="auto"/>
        </w:rPr>
        <w:t>Protocollo condiviso di regolazione delle misure per il contrasto e il contenimento della diffusione del virus Covid-19 negli ambienti di lavoro per il settore delle costruzioni</w:t>
      </w:r>
      <w:r w:rsidR="00EE7E6F" w:rsidRPr="003A473E">
        <w:rPr>
          <w:rFonts w:ascii="Century Gothic" w:hAnsi="Century Gothic"/>
          <w:color w:val="auto"/>
        </w:rPr>
        <w:t xml:space="preserve"> </w:t>
      </w:r>
      <w:r w:rsidRPr="003A473E">
        <w:rPr>
          <w:rFonts w:ascii="Century Gothic" w:hAnsi="Century Gothic"/>
          <w:color w:val="auto"/>
        </w:rPr>
        <w:t>– 24 marzo 2020</w:t>
      </w:r>
      <w:r w:rsidR="00EE7E6F" w:rsidRPr="003A473E">
        <w:rPr>
          <w:rFonts w:ascii="Century Gothic" w:hAnsi="Century Gothic"/>
          <w:color w:val="auto"/>
        </w:rPr>
        <w:t xml:space="preserve"> e protocollo 24 aprile 2020</w:t>
      </w:r>
    </w:p>
    <w:p w:rsidR="00F36527" w:rsidRPr="003A473E" w:rsidRDefault="00F36527" w:rsidP="00F36527">
      <w:pPr>
        <w:pStyle w:val="Paragrafoelenco"/>
        <w:numPr>
          <w:ilvl w:val="0"/>
          <w:numId w:val="3"/>
        </w:numPr>
        <w:jc w:val="both"/>
        <w:rPr>
          <w:rFonts w:ascii="Century Gothic" w:hAnsi="Century Gothic"/>
          <w:color w:val="auto"/>
        </w:rPr>
      </w:pPr>
      <w:r w:rsidRPr="003A473E">
        <w:rPr>
          <w:rFonts w:ascii="Century Gothic" w:hAnsi="Century Gothic"/>
          <w:color w:val="auto"/>
        </w:rPr>
        <w:lastRenderedPageBreak/>
        <w:t>DPCM 11 marzo 2020</w:t>
      </w:r>
    </w:p>
    <w:p w:rsidR="00F36527" w:rsidRPr="003A473E" w:rsidRDefault="00F36527" w:rsidP="00F36527">
      <w:pPr>
        <w:pStyle w:val="Paragrafoelenco"/>
        <w:numPr>
          <w:ilvl w:val="0"/>
          <w:numId w:val="3"/>
        </w:numPr>
        <w:jc w:val="both"/>
        <w:rPr>
          <w:rFonts w:ascii="Century Gothic" w:hAnsi="Century Gothic"/>
          <w:color w:val="auto"/>
        </w:rPr>
      </w:pPr>
      <w:r w:rsidRPr="003A473E">
        <w:rPr>
          <w:rFonts w:ascii="Century Gothic" w:hAnsi="Century Gothic"/>
          <w:color w:val="auto"/>
        </w:rPr>
        <w:t>Decreto legge 23 febbraio 2020, n. 6</w:t>
      </w:r>
    </w:p>
    <w:p w:rsidR="00533921" w:rsidRPr="003A473E" w:rsidRDefault="00533921" w:rsidP="00F36527">
      <w:pPr>
        <w:pStyle w:val="Paragrafoelenco"/>
        <w:numPr>
          <w:ilvl w:val="0"/>
          <w:numId w:val="3"/>
        </w:numPr>
        <w:jc w:val="both"/>
        <w:rPr>
          <w:rFonts w:ascii="Century Gothic" w:hAnsi="Century Gothic"/>
          <w:color w:val="auto"/>
        </w:rPr>
      </w:pPr>
      <w:r w:rsidRPr="003A473E">
        <w:rPr>
          <w:rFonts w:ascii="Century Gothic" w:hAnsi="Century Gothic"/>
          <w:color w:val="auto"/>
        </w:rPr>
        <w:t xml:space="preserve">Rapporto ISS </w:t>
      </w:r>
      <w:proofErr w:type="spellStart"/>
      <w:r w:rsidRPr="003A473E">
        <w:rPr>
          <w:rFonts w:ascii="Century Gothic" w:hAnsi="Century Gothic"/>
          <w:color w:val="auto"/>
        </w:rPr>
        <w:t>Covid</w:t>
      </w:r>
      <w:proofErr w:type="spellEnd"/>
      <w:r w:rsidRPr="003A473E">
        <w:rPr>
          <w:rFonts w:ascii="Century Gothic" w:hAnsi="Century Gothic"/>
          <w:color w:val="auto"/>
        </w:rPr>
        <w:t xml:space="preserve"> 19 nr. 7 2020</w:t>
      </w:r>
    </w:p>
    <w:p w:rsidR="00533921" w:rsidRPr="008E5DC4" w:rsidRDefault="00F36527" w:rsidP="00F36527">
      <w:pPr>
        <w:jc w:val="both"/>
        <w:rPr>
          <w:b/>
        </w:rPr>
      </w:pPr>
      <w:r w:rsidRPr="008E5DC4">
        <w:rPr>
          <w:b/>
        </w:rPr>
        <w:t>5</w:t>
      </w:r>
      <w:r w:rsidR="00533921" w:rsidRPr="008E5DC4">
        <w:rPr>
          <w:b/>
        </w:rPr>
        <w:t xml:space="preserve"> PREMESSA</w:t>
      </w:r>
    </w:p>
    <w:p w:rsidR="00533921" w:rsidRPr="003A473E" w:rsidRDefault="00533921" w:rsidP="00F36527">
      <w:pPr>
        <w:jc w:val="both"/>
        <w:rPr>
          <w:rFonts w:ascii="Century Gothic" w:hAnsi="Century Gothic"/>
        </w:rPr>
      </w:pPr>
      <w:r w:rsidRPr="003A473E">
        <w:rPr>
          <w:rFonts w:ascii="Century Gothic" w:hAnsi="Century Gothic"/>
        </w:rPr>
        <w:t xml:space="preserve">Linee guida ECDC Le linee guida del Centro Europeo per la Prevenzione e il Controllo delle “Interim </w:t>
      </w:r>
      <w:proofErr w:type="spellStart"/>
      <w:r w:rsidRPr="003A473E">
        <w:rPr>
          <w:rFonts w:ascii="Century Gothic" w:hAnsi="Century Gothic"/>
        </w:rPr>
        <w:t>guidance</w:t>
      </w:r>
      <w:proofErr w:type="spellEnd"/>
      <w:r w:rsidRPr="003A473E">
        <w:rPr>
          <w:rFonts w:ascii="Century Gothic" w:hAnsi="Century Gothic"/>
        </w:rPr>
        <w:t xml:space="preserve"> for </w:t>
      </w:r>
      <w:proofErr w:type="spellStart"/>
      <w:r w:rsidRPr="003A473E">
        <w:rPr>
          <w:rFonts w:ascii="Century Gothic" w:hAnsi="Century Gothic"/>
        </w:rPr>
        <w:t>environmental</w:t>
      </w:r>
      <w:proofErr w:type="spellEnd"/>
      <w:r w:rsidRPr="003A473E">
        <w:rPr>
          <w:rFonts w:ascii="Century Gothic" w:hAnsi="Century Gothic"/>
        </w:rPr>
        <w:t xml:space="preserve"> </w:t>
      </w:r>
      <w:proofErr w:type="spellStart"/>
      <w:r w:rsidRPr="003A473E">
        <w:rPr>
          <w:rFonts w:ascii="Century Gothic" w:hAnsi="Century Gothic"/>
        </w:rPr>
        <w:t>cleaning</w:t>
      </w:r>
      <w:proofErr w:type="spellEnd"/>
      <w:r w:rsidRPr="003A473E">
        <w:rPr>
          <w:rFonts w:ascii="Century Gothic" w:hAnsi="Century Gothic"/>
        </w:rPr>
        <w:t xml:space="preserve"> in non-</w:t>
      </w:r>
      <w:proofErr w:type="spellStart"/>
      <w:r w:rsidRPr="003A473E">
        <w:rPr>
          <w:rFonts w:ascii="Century Gothic" w:hAnsi="Century Gothic"/>
        </w:rPr>
        <w:t>healthcare</w:t>
      </w:r>
      <w:proofErr w:type="spellEnd"/>
      <w:r w:rsidRPr="003A473E">
        <w:rPr>
          <w:rFonts w:ascii="Century Gothic" w:hAnsi="Century Gothic"/>
        </w:rPr>
        <w:t>) e dell’OMS (vedi documenti relativi alla pulizia ambientale a livello domiciliare e ospedaliero, https://www.who.int/emergencies/diseases/novelcoronavirus-2019/technical-guidance/infection-prevention-and-control)</w:t>
      </w:r>
      <w:r w:rsidRPr="003A473E">
        <w:rPr>
          <w:rFonts w:ascii="Century Gothic" w:hAnsi="Century Gothic"/>
          <w:b/>
        </w:rPr>
        <w:t xml:space="preserve"> </w:t>
      </w:r>
      <w:r w:rsidRPr="003A473E">
        <w:rPr>
          <w:rFonts w:ascii="Century Gothic" w:hAnsi="Century Gothic"/>
          <w:b/>
          <w:u w:val="single"/>
        </w:rPr>
        <w:t>indicano che la pulizia con acqua e normali detergenti e l’utilizzo di comuni prodotti disinfettanti sono sufficienti per la decontaminazione delle superfici anche se, ad oggi, non sono disponibili prove specifiche della loro efficacia sul SARS-CoV-2</w:t>
      </w:r>
      <w:r w:rsidR="00F36527" w:rsidRPr="003A473E">
        <w:rPr>
          <w:rFonts w:ascii="Century Gothic" w:hAnsi="Century Gothic"/>
        </w:rPr>
        <w:t xml:space="preserve"> </w:t>
      </w:r>
      <w:r w:rsidRPr="003A473E">
        <w:rPr>
          <w:rFonts w:ascii="Century Gothic" w:hAnsi="Century Gothic"/>
        </w:rPr>
        <w:t>.</w:t>
      </w:r>
    </w:p>
    <w:p w:rsidR="00533921" w:rsidRPr="003A473E" w:rsidRDefault="005E1FA3" w:rsidP="00533921">
      <w:pPr>
        <w:jc w:val="both"/>
        <w:rPr>
          <w:rFonts w:ascii="Century Gothic" w:hAnsi="Century Gothic"/>
        </w:rPr>
      </w:pPr>
      <w:r>
        <w:rPr>
          <w:rFonts w:ascii="Century Gothic" w:hAnsi="Century Gothic"/>
        </w:rPr>
        <w:t>S</w:t>
      </w:r>
      <w:r w:rsidR="00533921" w:rsidRPr="003A473E">
        <w:rPr>
          <w:rFonts w:ascii="Century Gothic" w:hAnsi="Century Gothic"/>
        </w:rPr>
        <w:t xml:space="preserve">i raccomanda: per la disinfezione delle superfici dure, in accordo alle Linee guide ECDC e OMS, l’uso di ipoclorito di sodio allo 0,1% dopo la pulizia con acqua </w:t>
      </w:r>
      <w:r w:rsidR="00EE7E6F" w:rsidRPr="003A473E">
        <w:rPr>
          <w:rFonts w:ascii="Century Gothic" w:hAnsi="Century Gothic"/>
        </w:rPr>
        <w:t>e detergente neutro (</w:t>
      </w:r>
      <w:proofErr w:type="spellStart"/>
      <w:r w:rsidR="00EE7E6F" w:rsidRPr="003A473E">
        <w:rPr>
          <w:rFonts w:ascii="Century Gothic" w:hAnsi="Century Gothic"/>
        </w:rPr>
        <w:t>pH</w:t>
      </w:r>
      <w:proofErr w:type="spellEnd"/>
      <w:r w:rsidR="00EE7E6F" w:rsidRPr="003A473E">
        <w:rPr>
          <w:rFonts w:ascii="Century Gothic" w:hAnsi="Century Gothic"/>
        </w:rPr>
        <w:t xml:space="preserve"> neutro</w:t>
      </w:r>
      <w:proofErr w:type="gramStart"/>
      <w:r w:rsidR="00EE7E6F" w:rsidRPr="003A473E">
        <w:rPr>
          <w:rFonts w:ascii="Century Gothic" w:hAnsi="Century Gothic"/>
        </w:rPr>
        <w:t xml:space="preserve">) </w:t>
      </w:r>
      <w:r w:rsidR="007B388F" w:rsidRPr="003A473E">
        <w:rPr>
          <w:rFonts w:ascii="Century Gothic" w:hAnsi="Century Gothic"/>
        </w:rPr>
        <w:t>.P</w:t>
      </w:r>
      <w:r w:rsidR="00533921" w:rsidRPr="003A473E">
        <w:rPr>
          <w:rFonts w:ascii="Century Gothic" w:hAnsi="Century Gothic"/>
        </w:rPr>
        <w:t>er</w:t>
      </w:r>
      <w:proofErr w:type="gramEnd"/>
      <w:r w:rsidR="00533921" w:rsidRPr="003A473E">
        <w:rPr>
          <w:rFonts w:ascii="Century Gothic" w:hAnsi="Century Gothic"/>
        </w:rPr>
        <w:t xml:space="preserve"> le superfici da sottoporre a trattamento disinfettante le quali potrebbero essere danneggiate dall’ipoclorito di sodio, in alternativa, può essere utilizzato etanolo (alcol etilico) al 70%, v/v, sempre dopo pulizia con acqua e detergente a </w:t>
      </w:r>
      <w:proofErr w:type="spellStart"/>
      <w:r w:rsidR="00533921" w:rsidRPr="003A473E">
        <w:rPr>
          <w:rFonts w:ascii="Century Gothic" w:hAnsi="Century Gothic"/>
        </w:rPr>
        <w:t>pH</w:t>
      </w:r>
      <w:proofErr w:type="spellEnd"/>
      <w:r w:rsidR="00533921" w:rsidRPr="003A473E">
        <w:rPr>
          <w:rFonts w:ascii="Century Gothic" w:hAnsi="Century Gothic"/>
        </w:rPr>
        <w:t xml:space="preserve"> neutro.</w:t>
      </w:r>
    </w:p>
    <w:p w:rsidR="00D727F3" w:rsidRPr="003A473E" w:rsidRDefault="00D727F3" w:rsidP="00533921">
      <w:pPr>
        <w:jc w:val="both"/>
        <w:rPr>
          <w:rFonts w:ascii="Century Gothic" w:hAnsi="Century Gothic"/>
        </w:rPr>
      </w:pPr>
      <w:r w:rsidRPr="003A473E">
        <w:rPr>
          <w:rFonts w:ascii="Century Gothic" w:hAnsi="Century Gothic"/>
        </w:rPr>
        <w:t>La presente procedura disciplina le operazioni da compiersi laddove nell’ambiente di lavoro non si fosse presentato un caso conclamato di positività al Covid-19, nel qual caso l’impresa dovrà provvedere alle operazioni necessarie alla sanificazione di tutti gli ambienti.</w:t>
      </w:r>
    </w:p>
    <w:p w:rsidR="00F36527" w:rsidRDefault="00533921" w:rsidP="00F36527">
      <w:pPr>
        <w:jc w:val="both"/>
        <w:rPr>
          <w:b/>
        </w:rPr>
      </w:pPr>
      <w:r>
        <w:rPr>
          <w:b/>
        </w:rPr>
        <w:t xml:space="preserve">5 </w:t>
      </w:r>
      <w:r w:rsidR="00F36527">
        <w:rPr>
          <w:b/>
        </w:rPr>
        <w:t>D</w:t>
      </w:r>
      <w:r w:rsidR="00F36527" w:rsidRPr="00F36527">
        <w:rPr>
          <w:b/>
        </w:rPr>
        <w:t>efinizioni</w:t>
      </w:r>
    </w:p>
    <w:p w:rsidR="00533921" w:rsidRPr="003A473E" w:rsidRDefault="007B388F" w:rsidP="007B388F">
      <w:pPr>
        <w:jc w:val="both"/>
        <w:rPr>
          <w:rFonts w:ascii="Century Gothic" w:hAnsi="Century Gothic"/>
        </w:rPr>
      </w:pPr>
      <w:r w:rsidRPr="003A473E">
        <w:rPr>
          <w:rFonts w:ascii="Century Gothic" w:hAnsi="Century Gothic"/>
          <w:b/>
        </w:rPr>
        <w:t xml:space="preserve">Sanificazione: </w:t>
      </w:r>
      <w:r w:rsidRPr="003A473E">
        <w:rPr>
          <w:rFonts w:ascii="Century Gothic" w:hAnsi="Century Gothic"/>
        </w:rPr>
        <w:t>L’attività di sanificazione riguarda il complesso di procedimenti ed operazioni atti a rendere sani determinati ambienti mediante l’attività di pulizia e/o disinfezione e/o disinfestazione, ovvero mediante il controllo ed il miglioramento delle condizioni del microclima.</w:t>
      </w:r>
    </w:p>
    <w:p w:rsidR="007B388F" w:rsidRPr="003A473E" w:rsidRDefault="007B388F" w:rsidP="007B388F">
      <w:pPr>
        <w:rPr>
          <w:rFonts w:ascii="Century Gothic" w:hAnsi="Century Gothic"/>
        </w:rPr>
      </w:pPr>
      <w:r w:rsidRPr="003A473E">
        <w:rPr>
          <w:rFonts w:ascii="Century Gothic" w:hAnsi="Century Gothic"/>
          <w:b/>
        </w:rPr>
        <w:t>Disinfezione:</w:t>
      </w:r>
      <w:r w:rsidRPr="003A473E">
        <w:rPr>
          <w:rFonts w:ascii="Century Gothic" w:hAnsi="Century Gothic"/>
        </w:rPr>
        <w:t xml:space="preserve"> processo in grado di eliminare la maggior parte dei microrganismi patogeni su oggetti inanimati, ad eccezione delle spore batteriche. I fattori che influenzano l'efficacia della disinfezione includono la pulizia preventiva; la carica organica ed inorganica presente; il tipo ed il livello di contaminazione microbica; la concentrazione ed il tempo di esposizione al germicida; la natura fisica dell'oggetto (ad es. porosità, fessure, cerniere e fori); la presenza di </w:t>
      </w:r>
      <w:proofErr w:type="spellStart"/>
      <w:r w:rsidRPr="003A473E">
        <w:rPr>
          <w:rFonts w:ascii="Century Gothic" w:hAnsi="Century Gothic"/>
        </w:rPr>
        <w:t>biofilm</w:t>
      </w:r>
      <w:proofErr w:type="spellEnd"/>
      <w:r w:rsidRPr="003A473E">
        <w:rPr>
          <w:rFonts w:ascii="Century Gothic" w:hAnsi="Century Gothic"/>
        </w:rPr>
        <w:t xml:space="preserve">; la temperatura, il </w:t>
      </w:r>
      <w:proofErr w:type="spellStart"/>
      <w:r w:rsidRPr="003A473E">
        <w:rPr>
          <w:rFonts w:ascii="Century Gothic" w:hAnsi="Century Gothic"/>
        </w:rPr>
        <w:t>pH</w:t>
      </w:r>
      <w:proofErr w:type="spellEnd"/>
      <w:r w:rsidRPr="003A473E">
        <w:rPr>
          <w:rFonts w:ascii="Century Gothic" w:hAnsi="Century Gothic"/>
        </w:rPr>
        <w:t xml:space="preserve"> e l’umidità.</w:t>
      </w:r>
    </w:p>
    <w:p w:rsidR="007B388F" w:rsidRPr="003A473E" w:rsidRDefault="007B388F" w:rsidP="007B388F">
      <w:pPr>
        <w:rPr>
          <w:rFonts w:ascii="Century Gothic" w:hAnsi="Century Gothic"/>
        </w:rPr>
      </w:pPr>
      <w:r w:rsidRPr="003A473E">
        <w:rPr>
          <w:rFonts w:ascii="Century Gothic" w:hAnsi="Century Gothic"/>
          <w:b/>
        </w:rPr>
        <w:t>Pulizia</w:t>
      </w:r>
      <w:r w:rsidRPr="003A473E">
        <w:rPr>
          <w:rFonts w:ascii="Century Gothic" w:hAnsi="Century Gothic"/>
        </w:rPr>
        <w:t>: la pulizia (o detersione) consiste nella rimozione dello sporco visibile (ad es. materiale organico e inorganico) da oggetti e superfici e di solito viene eseguita manualmente o meccanicamente usando acqua con detergenti o prodotti enzimatici. Una pulizia accurata è essenziale prima della disinfezione</w:t>
      </w:r>
    </w:p>
    <w:p w:rsidR="005E1FA3" w:rsidRDefault="005E1FA3" w:rsidP="007B388F">
      <w:pPr>
        <w:rPr>
          <w:b/>
        </w:rPr>
      </w:pPr>
    </w:p>
    <w:p w:rsidR="0046741B" w:rsidRDefault="008B1C15" w:rsidP="008B1C15">
      <w:pPr>
        <w:jc w:val="both"/>
        <w:rPr>
          <w:b/>
        </w:rPr>
      </w:pPr>
      <w:r>
        <w:t>6</w:t>
      </w:r>
      <w:r>
        <w:rPr>
          <w:b/>
        </w:rPr>
        <w:t xml:space="preserve"> </w:t>
      </w:r>
      <w:r w:rsidRPr="008B1C15">
        <w:rPr>
          <w:b/>
        </w:rPr>
        <w:t>Modalità operative</w:t>
      </w:r>
    </w:p>
    <w:p w:rsidR="008E5DC4" w:rsidRPr="003A473E" w:rsidRDefault="008D797D" w:rsidP="008B1C15">
      <w:pPr>
        <w:jc w:val="both"/>
        <w:rPr>
          <w:rFonts w:ascii="Century Gothic" w:hAnsi="Century Gothic"/>
        </w:rPr>
      </w:pPr>
      <w:r w:rsidRPr="003A473E">
        <w:rPr>
          <w:rFonts w:ascii="Century Gothic" w:hAnsi="Century Gothic"/>
        </w:rPr>
        <w:t xml:space="preserve">L’impresa </w:t>
      </w:r>
      <w:r w:rsidR="00035D5E" w:rsidRPr="003A473E">
        <w:rPr>
          <w:rFonts w:ascii="Century Gothic" w:hAnsi="Century Gothic"/>
        </w:rPr>
        <w:t xml:space="preserve">informa e dà </w:t>
      </w:r>
      <w:r w:rsidRPr="003A473E">
        <w:rPr>
          <w:rFonts w:ascii="Century Gothic" w:hAnsi="Century Gothic"/>
        </w:rPr>
        <w:t>incaric</w:t>
      </w:r>
      <w:r w:rsidR="00035D5E" w:rsidRPr="003A473E">
        <w:rPr>
          <w:rFonts w:ascii="Century Gothic" w:hAnsi="Century Gothic"/>
        </w:rPr>
        <w:t xml:space="preserve">o </w:t>
      </w:r>
      <w:r w:rsidRPr="003A473E">
        <w:rPr>
          <w:rFonts w:ascii="Century Gothic" w:hAnsi="Century Gothic"/>
        </w:rPr>
        <w:t xml:space="preserve">a tutti i dipendenti che </w:t>
      </w:r>
      <w:r w:rsidR="005E1FA3">
        <w:rPr>
          <w:rFonts w:ascii="Century Gothic" w:hAnsi="Century Gothic"/>
        </w:rPr>
        <w:t xml:space="preserve">utilizzano </w:t>
      </w:r>
      <w:r w:rsidRPr="003A473E">
        <w:rPr>
          <w:rFonts w:ascii="Century Gothic" w:hAnsi="Century Gothic"/>
        </w:rPr>
        <w:t>mezzi, strumenti, attrezzature, servizi, ambienti, e qualsiasi altro “oggetto” di procedere alla pulizia e disinfezione dello stesso “PRIMA” della restituzione o deposizione.</w:t>
      </w:r>
    </w:p>
    <w:p w:rsidR="00187715" w:rsidRPr="00187715" w:rsidRDefault="00187715" w:rsidP="008B1C15">
      <w:pPr>
        <w:jc w:val="both"/>
        <w:rPr>
          <w:b/>
        </w:rPr>
      </w:pPr>
      <w:r w:rsidRPr="00187715">
        <w:rPr>
          <w:b/>
        </w:rPr>
        <w:t xml:space="preserve">6 </w:t>
      </w:r>
      <w:proofErr w:type="gramStart"/>
      <w:r w:rsidRPr="00187715">
        <w:rPr>
          <w:b/>
        </w:rPr>
        <w:t>a  Pulizia</w:t>
      </w:r>
      <w:proofErr w:type="gramEnd"/>
      <w:r w:rsidRPr="00187715">
        <w:rPr>
          <w:b/>
        </w:rPr>
        <w:t xml:space="preserve"> e disinfezione dei mezzi</w:t>
      </w:r>
    </w:p>
    <w:p w:rsidR="00035D5E" w:rsidRPr="003A473E" w:rsidRDefault="00035D5E" w:rsidP="008B1C15">
      <w:pPr>
        <w:jc w:val="both"/>
        <w:rPr>
          <w:rFonts w:ascii="Century Gothic" w:hAnsi="Century Gothic"/>
        </w:rPr>
      </w:pPr>
      <w:r w:rsidRPr="003A473E">
        <w:rPr>
          <w:rFonts w:ascii="Century Gothic" w:hAnsi="Century Gothic"/>
        </w:rPr>
        <w:lastRenderedPageBreak/>
        <w:t>Per la gestione della pulizia e disinfezione dei mezzi (sia di trasporto persone e materiali quali auto, furgoni, o altro) che dei mezzi d’opera (escavatori, autogru o altri mezzi d’opera con cabina di comando)</w:t>
      </w:r>
      <w:r w:rsidR="0048401C" w:rsidRPr="003A473E">
        <w:rPr>
          <w:rFonts w:ascii="Century Gothic" w:hAnsi="Century Gothic"/>
        </w:rPr>
        <w:t xml:space="preserve"> il conducente/autista viene incaricato della pulizia del mezzo PRIMA di lasciarlo ad altri</w:t>
      </w:r>
      <w:r w:rsidR="00187715" w:rsidRPr="003A473E">
        <w:rPr>
          <w:rFonts w:ascii="Century Gothic" w:hAnsi="Century Gothic"/>
        </w:rPr>
        <w:t xml:space="preserve"> (laddove consentito un uso promiscuo) o per lo meno alla fine del turno di lavoro</w:t>
      </w:r>
      <w:r w:rsidR="0048401C" w:rsidRPr="003A473E">
        <w:rPr>
          <w:rFonts w:ascii="Century Gothic" w:hAnsi="Century Gothic"/>
        </w:rPr>
        <w:t>.</w:t>
      </w:r>
    </w:p>
    <w:p w:rsidR="0048401C" w:rsidRPr="003A473E" w:rsidRDefault="0048401C" w:rsidP="008B1C15">
      <w:pPr>
        <w:jc w:val="both"/>
        <w:rPr>
          <w:rFonts w:ascii="Century Gothic" w:hAnsi="Century Gothic"/>
        </w:rPr>
      </w:pPr>
      <w:r w:rsidRPr="003A473E">
        <w:rPr>
          <w:rFonts w:ascii="Century Gothic" w:hAnsi="Century Gothic"/>
        </w:rPr>
        <w:t xml:space="preserve">L’azienda </w:t>
      </w:r>
      <w:r w:rsidR="00EE7E6F" w:rsidRPr="003A473E">
        <w:rPr>
          <w:rFonts w:ascii="Century Gothic" w:hAnsi="Century Gothic"/>
        </w:rPr>
        <w:t xml:space="preserve">ha </w:t>
      </w:r>
      <w:r w:rsidR="00563939">
        <w:rPr>
          <w:rFonts w:ascii="Century Gothic" w:hAnsi="Century Gothic"/>
        </w:rPr>
        <w:t xml:space="preserve">provveduto a depositare all’interno di ciascun mezzo (di trasporto o mezzo d’opera) </w:t>
      </w:r>
      <w:r w:rsidRPr="003A473E">
        <w:rPr>
          <w:rFonts w:ascii="Century Gothic" w:hAnsi="Century Gothic"/>
        </w:rPr>
        <w:t>materiale in quantità sufficiente per poter provvedere alla pulizia e disinfezione dello stesso: come ad esempio rotoli di carta usa e getta e soluzioni come quelle più sopra specificate.</w:t>
      </w:r>
    </w:p>
    <w:p w:rsidR="0048401C" w:rsidRPr="003A473E" w:rsidRDefault="0048401C" w:rsidP="008B1C15">
      <w:pPr>
        <w:jc w:val="both"/>
        <w:rPr>
          <w:rFonts w:ascii="Century Gothic" w:hAnsi="Century Gothic"/>
        </w:rPr>
      </w:pPr>
      <w:r w:rsidRPr="003A473E">
        <w:rPr>
          <w:rFonts w:ascii="Century Gothic" w:hAnsi="Century Gothic"/>
        </w:rPr>
        <w:t xml:space="preserve">Per la registrazione delle operazioni compiute viene predisposto e </w:t>
      </w:r>
      <w:r w:rsidR="00EE7E6F" w:rsidRPr="003A473E">
        <w:rPr>
          <w:rFonts w:ascii="Century Gothic" w:hAnsi="Century Gothic"/>
        </w:rPr>
        <w:t>lasciato nei mezzi il “Modello 2.1 registro pulizia mezzi e macchine operatrici aziendali</w:t>
      </w:r>
      <w:r w:rsidRPr="003A473E">
        <w:rPr>
          <w:rFonts w:ascii="Century Gothic" w:hAnsi="Century Gothic"/>
        </w:rPr>
        <w:t>”. Tale documento, con spazio per la registrazione di 6 operazioni di pulizia, dovrà essere lasciato sul mezzo in apposita busta (oggetto di pulizia la medesima) a disposizione di chi dovesse utilizzare il mezzo successivamente, e sarà consegnato all’ufficio di segreteria da chi compilasse l’ultimo spazio disponibile.</w:t>
      </w:r>
    </w:p>
    <w:p w:rsidR="0048401C" w:rsidRPr="003A473E" w:rsidRDefault="0048401C" w:rsidP="008B1C15">
      <w:pPr>
        <w:jc w:val="both"/>
        <w:rPr>
          <w:rFonts w:ascii="Century Gothic" w:hAnsi="Century Gothic"/>
        </w:rPr>
      </w:pPr>
      <w:proofErr w:type="spellStart"/>
      <w:r w:rsidRPr="003A473E">
        <w:rPr>
          <w:rFonts w:ascii="Century Gothic" w:hAnsi="Century Gothic"/>
        </w:rPr>
        <w:t>N.b.</w:t>
      </w:r>
      <w:proofErr w:type="spellEnd"/>
      <w:r w:rsidRPr="003A473E">
        <w:rPr>
          <w:rFonts w:ascii="Century Gothic" w:hAnsi="Century Gothic"/>
        </w:rPr>
        <w:t xml:space="preserve">: l’elenco delle parti da sottoporre a pulizia deve essere considerata una </w:t>
      </w:r>
      <w:proofErr w:type="spellStart"/>
      <w:r w:rsidRPr="003A473E">
        <w:rPr>
          <w:rFonts w:ascii="Century Gothic" w:hAnsi="Century Gothic"/>
        </w:rPr>
        <w:t>Check</w:t>
      </w:r>
      <w:proofErr w:type="spellEnd"/>
      <w:r w:rsidRPr="003A473E">
        <w:rPr>
          <w:rFonts w:ascii="Century Gothic" w:hAnsi="Century Gothic"/>
        </w:rPr>
        <w:t xml:space="preserve"> list d’aiuto a chi sta procedendo alla pulizia per permettergli di verificare di aver proceduto alla pulizia delle parti abitualmente a contatto (non ha pretesa di essere esaustiva).</w:t>
      </w:r>
    </w:p>
    <w:p w:rsidR="0048401C" w:rsidRPr="003A473E" w:rsidRDefault="0048401C" w:rsidP="008B1C15">
      <w:pPr>
        <w:jc w:val="both"/>
        <w:rPr>
          <w:rFonts w:ascii="Century Gothic" w:hAnsi="Century Gothic"/>
        </w:rPr>
      </w:pPr>
      <w:proofErr w:type="spellStart"/>
      <w:r w:rsidRPr="003A473E">
        <w:rPr>
          <w:rFonts w:ascii="Century Gothic" w:hAnsi="Century Gothic"/>
        </w:rPr>
        <w:t>N.b.</w:t>
      </w:r>
      <w:proofErr w:type="spellEnd"/>
      <w:r w:rsidRPr="003A473E">
        <w:rPr>
          <w:rFonts w:ascii="Century Gothic" w:hAnsi="Century Gothic"/>
        </w:rPr>
        <w:t>: nello spazio note sarà cura di chi provvede all’approvvigionamento di nuovi flaconi di liquido pulente e di nuovo materiale per la pulizia, annotare il ripristino effettuato.</w:t>
      </w:r>
    </w:p>
    <w:p w:rsidR="00187715" w:rsidRDefault="00187715" w:rsidP="00187715">
      <w:pPr>
        <w:jc w:val="both"/>
      </w:pPr>
      <w:r w:rsidRPr="00187715">
        <w:rPr>
          <w:b/>
        </w:rPr>
        <w:t xml:space="preserve">6 </w:t>
      </w:r>
      <w:proofErr w:type="gramStart"/>
      <w:r w:rsidRPr="00187715">
        <w:rPr>
          <w:b/>
        </w:rPr>
        <w:t>b  Pulizia</w:t>
      </w:r>
      <w:proofErr w:type="gramEnd"/>
      <w:r w:rsidRPr="00187715">
        <w:rPr>
          <w:b/>
        </w:rPr>
        <w:t xml:space="preserve"> e disinfezione degli spazi comuni di cantiere</w:t>
      </w:r>
      <w:r>
        <w:t xml:space="preserve"> (baraccamenti e servizi igienici)</w:t>
      </w:r>
    </w:p>
    <w:p w:rsidR="00187715" w:rsidRPr="003A473E" w:rsidRDefault="00187715" w:rsidP="00187715">
      <w:pPr>
        <w:jc w:val="both"/>
        <w:rPr>
          <w:rFonts w:ascii="Century Gothic" w:hAnsi="Century Gothic"/>
        </w:rPr>
      </w:pPr>
      <w:r w:rsidRPr="003A473E">
        <w:rPr>
          <w:rFonts w:ascii="Century Gothic" w:hAnsi="Century Gothic"/>
        </w:rPr>
        <w:t>Laddove in cantiere fossero presenti spazi comuni (baraccamenti, uffici, spogliatoi</w:t>
      </w:r>
      <w:r w:rsidR="005E1FA3">
        <w:rPr>
          <w:rFonts w:ascii="Century Gothic" w:hAnsi="Century Gothic"/>
        </w:rPr>
        <w:t>, servizi igienici</w:t>
      </w:r>
      <w:r w:rsidRPr="003A473E">
        <w:rPr>
          <w:rFonts w:ascii="Century Gothic" w:hAnsi="Century Gothic"/>
        </w:rPr>
        <w:t xml:space="preserve">), oltre alle misure di prevenzione alla diffusione del covid-19 altrove specificate (legittimazione ove possibile ad un solo soggetto all’uso di detti spazi, verifica del mantenimento della distanza sociale di sicurezza di almeno un metro, uso dei DPI etc..) l’impresa incarica </w:t>
      </w:r>
      <w:r w:rsidR="00A3213A" w:rsidRPr="003A473E">
        <w:rPr>
          <w:rFonts w:ascii="Century Gothic" w:hAnsi="Century Gothic"/>
        </w:rPr>
        <w:t>il preposto di cantiere</w:t>
      </w:r>
      <w:r w:rsidRPr="003A473E">
        <w:rPr>
          <w:rFonts w:ascii="Century Gothic" w:hAnsi="Century Gothic"/>
        </w:rPr>
        <w:t xml:space="preserve"> di </w:t>
      </w:r>
      <w:r w:rsidR="00D727F3" w:rsidRPr="003A473E">
        <w:rPr>
          <w:rFonts w:ascii="Century Gothic" w:hAnsi="Century Gothic"/>
        </w:rPr>
        <w:t xml:space="preserve">far </w:t>
      </w:r>
      <w:r w:rsidRPr="003A473E">
        <w:rPr>
          <w:rFonts w:ascii="Century Gothic" w:hAnsi="Century Gothic"/>
        </w:rPr>
        <w:t xml:space="preserve">provvedere </w:t>
      </w:r>
      <w:r w:rsidR="00A3213A" w:rsidRPr="003A473E">
        <w:rPr>
          <w:rFonts w:ascii="Century Gothic" w:hAnsi="Century Gothic"/>
        </w:rPr>
        <w:t>a fine giornata</w:t>
      </w:r>
      <w:r w:rsidR="00D727F3" w:rsidRPr="003A473E">
        <w:rPr>
          <w:rFonts w:ascii="Century Gothic" w:hAnsi="Century Gothic"/>
        </w:rPr>
        <w:t>,</w:t>
      </w:r>
      <w:r w:rsidR="00A3213A" w:rsidRPr="003A473E">
        <w:rPr>
          <w:rFonts w:ascii="Century Gothic" w:hAnsi="Century Gothic"/>
        </w:rPr>
        <w:t xml:space="preserve"> o</w:t>
      </w:r>
      <w:r w:rsidRPr="003A473E">
        <w:rPr>
          <w:rFonts w:ascii="Century Gothic" w:hAnsi="Century Gothic"/>
        </w:rPr>
        <w:t xml:space="preserve"> dopo l’uso degli stessi alla pulizia e disinfezione degli elementi con i quali </w:t>
      </w:r>
      <w:r w:rsidR="00A3213A" w:rsidRPr="003A473E">
        <w:rPr>
          <w:rFonts w:ascii="Century Gothic" w:hAnsi="Century Gothic"/>
        </w:rPr>
        <w:t xml:space="preserve">si </w:t>
      </w:r>
      <w:r w:rsidRPr="003A473E">
        <w:rPr>
          <w:rFonts w:ascii="Century Gothic" w:hAnsi="Century Gothic"/>
        </w:rPr>
        <w:t>fosse venuti a contatto</w:t>
      </w:r>
      <w:r w:rsidR="00D727F3" w:rsidRPr="003A473E">
        <w:rPr>
          <w:rFonts w:ascii="Century Gothic" w:hAnsi="Century Gothic"/>
        </w:rPr>
        <w:t xml:space="preserve">, e di verificarne la corretta esecuzione oltre che a procedere alla registrazione sull’apposito </w:t>
      </w:r>
      <w:r w:rsidR="00EE7E6F" w:rsidRPr="003A473E">
        <w:rPr>
          <w:rFonts w:ascii="Century Gothic" w:hAnsi="Century Gothic"/>
        </w:rPr>
        <w:t>“Modello 2.2 registro pulizia spazi comuni”</w:t>
      </w:r>
      <w:r w:rsidRPr="003A473E">
        <w:rPr>
          <w:rFonts w:ascii="Century Gothic" w:hAnsi="Century Gothic"/>
        </w:rPr>
        <w:t>.</w:t>
      </w:r>
    </w:p>
    <w:p w:rsidR="00D727F3" w:rsidRPr="003A473E" w:rsidRDefault="00D727F3" w:rsidP="00D727F3">
      <w:pPr>
        <w:jc w:val="both"/>
        <w:rPr>
          <w:rFonts w:ascii="Century Gothic" w:hAnsi="Century Gothic"/>
        </w:rPr>
      </w:pPr>
      <w:r w:rsidRPr="003A473E">
        <w:rPr>
          <w:rFonts w:ascii="Century Gothic" w:hAnsi="Century Gothic"/>
        </w:rPr>
        <w:t xml:space="preserve">L’azienda </w:t>
      </w:r>
      <w:r w:rsidR="00EE7E6F" w:rsidRPr="003A473E">
        <w:rPr>
          <w:rFonts w:ascii="Century Gothic" w:hAnsi="Century Gothic"/>
        </w:rPr>
        <w:t xml:space="preserve">ha </w:t>
      </w:r>
      <w:r w:rsidRPr="003A473E">
        <w:rPr>
          <w:rFonts w:ascii="Century Gothic" w:hAnsi="Century Gothic"/>
        </w:rPr>
        <w:t>predispo</w:t>
      </w:r>
      <w:r w:rsidR="00EE7E6F" w:rsidRPr="003A473E">
        <w:rPr>
          <w:rFonts w:ascii="Century Gothic" w:hAnsi="Century Gothic"/>
        </w:rPr>
        <w:t>sto</w:t>
      </w:r>
      <w:r w:rsidRPr="003A473E">
        <w:rPr>
          <w:rFonts w:ascii="Century Gothic" w:hAnsi="Century Gothic"/>
        </w:rPr>
        <w:t xml:space="preserve"> nelle immediate vicinanze degli spazi comuni materiale in quantità sufficiente per poter provvedere alla pulizia e disinfezione dello stesso: come ad esempio rotoli di carta usa e getta e soluzioni come quelle più sopra specificate.</w:t>
      </w:r>
    </w:p>
    <w:p w:rsidR="00287B3C" w:rsidRPr="003A473E" w:rsidRDefault="00287B3C" w:rsidP="00D727F3">
      <w:pPr>
        <w:jc w:val="both"/>
        <w:rPr>
          <w:rFonts w:ascii="Century Gothic" w:hAnsi="Century Gothic"/>
        </w:rPr>
      </w:pPr>
      <w:r w:rsidRPr="003A473E">
        <w:rPr>
          <w:rFonts w:ascii="Century Gothic" w:hAnsi="Century Gothic"/>
        </w:rPr>
        <w:t>La prassi da applicarsi alle aree comuni di cantiere troverà applicazione anche agli spazi interni degli uffici delle imprese: ogni lavoratore sarà incaricato di procedere alla pulizia della propria postazione di lavoro al termine della giornata lavor</w:t>
      </w:r>
      <w:r w:rsidR="005E1FA3">
        <w:rPr>
          <w:rFonts w:ascii="Century Gothic" w:hAnsi="Century Gothic"/>
        </w:rPr>
        <w:t xml:space="preserve">ativa e l’impresa provvederà </w:t>
      </w:r>
      <w:r w:rsidRPr="003A473E">
        <w:rPr>
          <w:rFonts w:ascii="Century Gothic" w:hAnsi="Century Gothic"/>
        </w:rPr>
        <w:t>individuando personale interno a far pulire quotidianamente gli spazi comuni ed a procedere con</w:t>
      </w:r>
      <w:r w:rsidR="00EE7E6F" w:rsidRPr="003A473E">
        <w:rPr>
          <w:rFonts w:ascii="Century Gothic" w:hAnsi="Century Gothic"/>
        </w:rPr>
        <w:t xml:space="preserve"> </w:t>
      </w:r>
      <w:r w:rsidRPr="003A473E">
        <w:rPr>
          <w:rFonts w:ascii="Century Gothic" w:hAnsi="Century Gothic"/>
        </w:rPr>
        <w:t>la sanificazione delle stesse periodicamente.</w:t>
      </w:r>
    </w:p>
    <w:p w:rsidR="0048401C" w:rsidRDefault="00502322" w:rsidP="008B1C15">
      <w:pPr>
        <w:jc w:val="both"/>
        <w:rPr>
          <w:b/>
        </w:rPr>
      </w:pPr>
      <w:r>
        <w:rPr>
          <w:b/>
        </w:rPr>
        <w:t xml:space="preserve">6 </w:t>
      </w:r>
      <w:proofErr w:type="gramStart"/>
      <w:r>
        <w:rPr>
          <w:b/>
        </w:rPr>
        <w:t>c</w:t>
      </w:r>
      <w:r w:rsidR="00187715" w:rsidRPr="00187715">
        <w:rPr>
          <w:b/>
        </w:rPr>
        <w:t xml:space="preserve">  Pulizia</w:t>
      </w:r>
      <w:proofErr w:type="gramEnd"/>
      <w:r w:rsidR="00187715" w:rsidRPr="00187715">
        <w:rPr>
          <w:b/>
        </w:rPr>
        <w:t xml:space="preserve"> e disinfezione </w:t>
      </w:r>
      <w:r w:rsidR="00D727F3">
        <w:rPr>
          <w:b/>
        </w:rPr>
        <w:t>degli strumenti utensili di cantiere</w:t>
      </w:r>
    </w:p>
    <w:p w:rsidR="00EE7E6F" w:rsidRPr="003A473E" w:rsidRDefault="00EE7E6F" w:rsidP="00EE7E6F">
      <w:pPr>
        <w:jc w:val="both"/>
        <w:rPr>
          <w:rFonts w:ascii="Century Gothic" w:hAnsi="Century Gothic"/>
        </w:rPr>
      </w:pPr>
      <w:r w:rsidRPr="003A473E">
        <w:rPr>
          <w:rFonts w:ascii="Century Gothic" w:hAnsi="Century Gothic"/>
        </w:rPr>
        <w:t xml:space="preserve">Ciascun dipendente è in possesso di propri utensili portatili di cantiere (martelli, cazzuole, metri, cutter, tenaglie, </w:t>
      </w:r>
      <w:proofErr w:type="spellStart"/>
      <w:r w:rsidRPr="003A473E">
        <w:rPr>
          <w:rFonts w:ascii="Century Gothic" w:hAnsi="Century Gothic"/>
        </w:rPr>
        <w:t>ecc</w:t>
      </w:r>
      <w:proofErr w:type="spellEnd"/>
      <w:r w:rsidRPr="003A473E">
        <w:rPr>
          <w:rFonts w:ascii="Century Gothic" w:hAnsi="Century Gothic"/>
        </w:rPr>
        <w:t>…) il quale ha il compito di custodirli e pulirli e disinfettarli con i materiali d’uso più sopra specificati alla fine di ogni giornata lavorativa.</w:t>
      </w:r>
    </w:p>
    <w:p w:rsidR="00EB62AC" w:rsidRDefault="00EB62AC" w:rsidP="008B1C15">
      <w:pPr>
        <w:jc w:val="both"/>
        <w:rPr>
          <w:rFonts w:ascii="Century Gothic" w:hAnsi="Century Gothic"/>
        </w:rPr>
      </w:pPr>
      <w:r w:rsidRPr="003A473E">
        <w:rPr>
          <w:rFonts w:ascii="Century Gothic" w:hAnsi="Century Gothic"/>
        </w:rPr>
        <w:lastRenderedPageBreak/>
        <w:t xml:space="preserve">Per quel che riguarda gli strumenti mobili di cantiere (sega circolare, piegaferro, martello pneumatico, carriole, </w:t>
      </w:r>
      <w:proofErr w:type="spellStart"/>
      <w:r w:rsidRPr="003A473E">
        <w:rPr>
          <w:rFonts w:ascii="Century Gothic" w:hAnsi="Century Gothic"/>
        </w:rPr>
        <w:t>etc</w:t>
      </w:r>
      <w:proofErr w:type="spellEnd"/>
      <w:r w:rsidRPr="003A473E">
        <w:rPr>
          <w:rFonts w:ascii="Century Gothic" w:hAnsi="Century Gothic"/>
        </w:rPr>
        <w:t xml:space="preserve">…) generalmente a disposizione di più soggetti, l’impresa incarica il preposto di cantiere di far provvedere a fine giornata, o dopo l’uso degli stessi alla pulizia e disinfezione degli elementi con i quali si fosse venuti a contatto, e di verificarne la corretta esecuzione oltre che a procedere alla registrazione sull’apposito </w:t>
      </w:r>
      <w:r w:rsidR="00EE7E6F" w:rsidRPr="003A473E">
        <w:rPr>
          <w:rFonts w:ascii="Century Gothic" w:hAnsi="Century Gothic"/>
        </w:rPr>
        <w:t>“Modello 2.3 registro pulizia attrezzature”</w:t>
      </w:r>
    </w:p>
    <w:p w:rsidR="00563939" w:rsidRPr="003A473E" w:rsidRDefault="00563939" w:rsidP="00563939">
      <w:pPr>
        <w:jc w:val="both"/>
        <w:rPr>
          <w:rFonts w:ascii="Century Gothic" w:hAnsi="Century Gothic"/>
        </w:rPr>
      </w:pPr>
      <w:r w:rsidRPr="003A473E">
        <w:rPr>
          <w:rFonts w:ascii="Century Gothic" w:hAnsi="Century Gothic"/>
        </w:rPr>
        <w:t xml:space="preserve">L’azienda ha </w:t>
      </w:r>
      <w:r>
        <w:rPr>
          <w:rFonts w:ascii="Century Gothic" w:hAnsi="Century Gothic"/>
        </w:rPr>
        <w:t xml:space="preserve">consegnato a ciascun dipendente </w:t>
      </w:r>
      <w:r w:rsidRPr="003A473E">
        <w:rPr>
          <w:rFonts w:ascii="Century Gothic" w:hAnsi="Century Gothic"/>
        </w:rPr>
        <w:t>materiale in quantità sufficiente per poter provvedere</w:t>
      </w:r>
      <w:r w:rsidR="005E1FA3">
        <w:rPr>
          <w:rFonts w:ascii="Century Gothic" w:hAnsi="Century Gothic"/>
        </w:rPr>
        <w:t xml:space="preserve"> alla pulizia e disinfezione degli</w:t>
      </w:r>
      <w:r w:rsidRPr="003A473E">
        <w:rPr>
          <w:rFonts w:ascii="Century Gothic" w:hAnsi="Century Gothic"/>
        </w:rPr>
        <w:t xml:space="preserve"> stess</w:t>
      </w:r>
      <w:r w:rsidR="005E1FA3">
        <w:rPr>
          <w:rFonts w:ascii="Century Gothic" w:hAnsi="Century Gothic"/>
        </w:rPr>
        <w:t>i</w:t>
      </w:r>
      <w:r w:rsidRPr="003A473E">
        <w:rPr>
          <w:rFonts w:ascii="Century Gothic" w:hAnsi="Century Gothic"/>
        </w:rPr>
        <w:t>: come ad esempio rotoli di carta usa e getta e soluzioni come quelle più sopra specificate.</w:t>
      </w:r>
    </w:p>
    <w:p w:rsidR="00563939" w:rsidRPr="003A473E" w:rsidRDefault="00563939" w:rsidP="008B1C15">
      <w:pPr>
        <w:jc w:val="both"/>
        <w:rPr>
          <w:rFonts w:ascii="Century Gothic" w:hAnsi="Century Gothic"/>
        </w:rPr>
      </w:pPr>
    </w:p>
    <w:p w:rsidR="004F0AD2" w:rsidRDefault="004F0AD2" w:rsidP="0048285B">
      <w:pPr>
        <w:jc w:val="both"/>
        <w:rPr>
          <w:b/>
        </w:rPr>
      </w:pPr>
      <w:r w:rsidRPr="004F0AD2">
        <w:rPr>
          <w:b/>
        </w:rPr>
        <w:t>7. Casi particolari</w:t>
      </w:r>
    </w:p>
    <w:p w:rsidR="00271906" w:rsidRPr="003A473E" w:rsidRDefault="00271906" w:rsidP="00271906">
      <w:pPr>
        <w:jc w:val="both"/>
        <w:rPr>
          <w:rFonts w:ascii="Century Gothic" w:hAnsi="Century Gothic"/>
        </w:rPr>
      </w:pPr>
      <w:r w:rsidRPr="003A473E">
        <w:rPr>
          <w:rFonts w:ascii="Century Gothic" w:hAnsi="Century Gothic"/>
        </w:rPr>
        <w:t>a) Anche i subappaltatori dovranno provvedere alla pulizia e disinfezione dei tutte le attrezzature di loro competenza o uso all’interno del cantiere.</w:t>
      </w:r>
    </w:p>
    <w:p w:rsidR="00C20D5E" w:rsidRDefault="004F0AD2" w:rsidP="00C20D5E">
      <w:pPr>
        <w:jc w:val="both"/>
        <w:rPr>
          <w:b/>
        </w:rPr>
      </w:pPr>
      <w:r>
        <w:rPr>
          <w:b/>
        </w:rPr>
        <w:t>8</w:t>
      </w:r>
      <w:r w:rsidR="00C20D5E">
        <w:rPr>
          <w:b/>
        </w:rPr>
        <w:t>. T</w:t>
      </w:r>
      <w:r w:rsidR="00C20D5E" w:rsidRPr="00C20D5E">
        <w:rPr>
          <w:b/>
        </w:rPr>
        <w:t>enuta della documentazione</w:t>
      </w:r>
    </w:p>
    <w:p w:rsidR="00C20D5E" w:rsidRPr="003A473E" w:rsidRDefault="00C20D5E" w:rsidP="00C20D5E">
      <w:pPr>
        <w:jc w:val="both"/>
        <w:rPr>
          <w:rFonts w:ascii="Century Gothic" w:hAnsi="Century Gothic"/>
        </w:rPr>
      </w:pPr>
      <w:r w:rsidRPr="003A473E">
        <w:rPr>
          <w:rFonts w:ascii="Century Gothic" w:hAnsi="Century Gothic"/>
        </w:rPr>
        <w:t>I modul</w:t>
      </w:r>
      <w:r w:rsidR="008E5DC4" w:rsidRPr="003A473E">
        <w:rPr>
          <w:rFonts w:ascii="Century Gothic" w:hAnsi="Century Gothic"/>
        </w:rPr>
        <w:t xml:space="preserve">i compilati quotidianamente dagli incaricati della pulizia degli strumenti avuti in uso </w:t>
      </w:r>
      <w:r w:rsidRPr="003A473E">
        <w:rPr>
          <w:rFonts w:ascii="Century Gothic" w:hAnsi="Century Gothic"/>
        </w:rPr>
        <w:t xml:space="preserve">(anche più d’uno in relazione </w:t>
      </w:r>
      <w:r w:rsidR="008E5DC4" w:rsidRPr="003A473E">
        <w:rPr>
          <w:rFonts w:ascii="Century Gothic" w:hAnsi="Century Gothic"/>
        </w:rPr>
        <w:t>ai diversi strumenti utilizzati</w:t>
      </w:r>
      <w:r w:rsidRPr="003A473E">
        <w:rPr>
          <w:rFonts w:ascii="Century Gothic" w:hAnsi="Century Gothic"/>
        </w:rPr>
        <w:t>) dovranno essere archiviati dall’impresa con la documentazione aziendale o registrati direttamente come file immagine tra i docum</w:t>
      </w:r>
      <w:r w:rsidR="004231DC" w:rsidRPr="003A473E">
        <w:rPr>
          <w:rFonts w:ascii="Century Gothic" w:hAnsi="Century Gothic"/>
        </w:rPr>
        <w:t>enti di cantiere</w:t>
      </w:r>
      <w:r w:rsidRPr="003A473E">
        <w:rPr>
          <w:rFonts w:ascii="Century Gothic" w:hAnsi="Century Gothic"/>
        </w:rPr>
        <w:t>.</w:t>
      </w:r>
    </w:p>
    <w:p w:rsidR="007F5949" w:rsidRDefault="007F5949" w:rsidP="00C20D5E">
      <w:pPr>
        <w:jc w:val="both"/>
      </w:pPr>
    </w:p>
    <w:tbl>
      <w:tblPr>
        <w:tblStyle w:val="Grigliatabella"/>
        <w:tblW w:w="0" w:type="auto"/>
        <w:jc w:val="center"/>
        <w:tblLook w:val="04A0" w:firstRow="1" w:lastRow="0" w:firstColumn="1" w:lastColumn="0" w:noHBand="0" w:noVBand="1"/>
      </w:tblPr>
      <w:tblGrid>
        <w:gridCol w:w="4692"/>
        <w:gridCol w:w="4936"/>
      </w:tblGrid>
      <w:tr w:rsidR="007F5949" w:rsidTr="005331C2">
        <w:trPr>
          <w:trHeight w:val="425"/>
          <w:jc w:val="center"/>
        </w:trPr>
        <w:tc>
          <w:tcPr>
            <w:tcW w:w="4814" w:type="dxa"/>
          </w:tcPr>
          <w:p w:rsidR="007F5949" w:rsidRPr="007C0CE0" w:rsidRDefault="007F5949" w:rsidP="0016221F">
            <w:pPr>
              <w:jc w:val="both"/>
              <w:rPr>
                <w:b/>
                <w:i/>
              </w:rPr>
            </w:pPr>
            <w:r w:rsidRPr="007C0CE0">
              <w:rPr>
                <w:b/>
                <w:i/>
              </w:rPr>
              <w:t>Il Datore di lavoro</w:t>
            </w:r>
          </w:p>
        </w:tc>
        <w:tc>
          <w:tcPr>
            <w:tcW w:w="5104" w:type="dxa"/>
          </w:tcPr>
          <w:p w:rsidR="007F5949" w:rsidRDefault="007F5949" w:rsidP="005331C2">
            <w:pPr>
              <w:jc w:val="center"/>
            </w:pPr>
            <w:r w:rsidRPr="007C0CE0">
              <w:rPr>
                <w:b/>
              </w:rPr>
              <w:t>Firma</w:t>
            </w:r>
          </w:p>
        </w:tc>
      </w:tr>
      <w:tr w:rsidR="007F5949" w:rsidTr="005331C2">
        <w:trPr>
          <w:trHeight w:val="403"/>
          <w:jc w:val="center"/>
        </w:trPr>
        <w:tc>
          <w:tcPr>
            <w:tcW w:w="4814" w:type="dxa"/>
          </w:tcPr>
          <w:p w:rsidR="007F5949" w:rsidRDefault="007F5949" w:rsidP="005331C2">
            <w:pPr>
              <w:jc w:val="both"/>
            </w:pPr>
          </w:p>
        </w:tc>
        <w:tc>
          <w:tcPr>
            <w:tcW w:w="5104" w:type="dxa"/>
          </w:tcPr>
          <w:p w:rsidR="007F5949" w:rsidRDefault="007F5949" w:rsidP="005331C2">
            <w:pPr>
              <w:jc w:val="both"/>
            </w:pPr>
          </w:p>
        </w:tc>
      </w:tr>
      <w:tr w:rsidR="007F5949" w:rsidTr="005331C2">
        <w:trPr>
          <w:trHeight w:val="403"/>
          <w:jc w:val="center"/>
        </w:trPr>
        <w:tc>
          <w:tcPr>
            <w:tcW w:w="4814" w:type="dxa"/>
          </w:tcPr>
          <w:p w:rsidR="007F5949" w:rsidRPr="007C0CE0" w:rsidRDefault="007F5949" w:rsidP="005331C2">
            <w:pPr>
              <w:jc w:val="both"/>
              <w:rPr>
                <w:b/>
                <w:i/>
              </w:rPr>
            </w:pPr>
            <w:r w:rsidRPr="007C0CE0">
              <w:rPr>
                <w:b/>
                <w:i/>
              </w:rPr>
              <w:t>Il rappresentante dei lavoratori aziendale</w:t>
            </w:r>
          </w:p>
        </w:tc>
        <w:tc>
          <w:tcPr>
            <w:tcW w:w="5104" w:type="dxa"/>
          </w:tcPr>
          <w:p w:rsidR="007F5949" w:rsidRDefault="007F5949" w:rsidP="005331C2">
            <w:pPr>
              <w:jc w:val="both"/>
            </w:pPr>
          </w:p>
        </w:tc>
      </w:tr>
      <w:tr w:rsidR="007F5949" w:rsidTr="005331C2">
        <w:trPr>
          <w:trHeight w:val="403"/>
          <w:jc w:val="center"/>
        </w:trPr>
        <w:tc>
          <w:tcPr>
            <w:tcW w:w="4814" w:type="dxa"/>
          </w:tcPr>
          <w:p w:rsidR="007F5949" w:rsidRDefault="007F5949" w:rsidP="005331C2">
            <w:pPr>
              <w:jc w:val="both"/>
            </w:pPr>
          </w:p>
        </w:tc>
        <w:tc>
          <w:tcPr>
            <w:tcW w:w="5104" w:type="dxa"/>
          </w:tcPr>
          <w:p w:rsidR="007F5949" w:rsidRDefault="007F5949" w:rsidP="005331C2">
            <w:pPr>
              <w:jc w:val="both"/>
            </w:pPr>
          </w:p>
        </w:tc>
      </w:tr>
    </w:tbl>
    <w:p w:rsidR="00292E17" w:rsidRDefault="00292E17" w:rsidP="00C20D5E">
      <w:pPr>
        <w:jc w:val="both"/>
      </w:pPr>
      <w:r>
        <w:tab/>
      </w:r>
      <w:r>
        <w:tab/>
      </w:r>
      <w:r>
        <w:tab/>
      </w:r>
      <w:r>
        <w:tab/>
      </w:r>
      <w:r>
        <w:tab/>
      </w:r>
      <w:r>
        <w:tab/>
      </w:r>
      <w:r>
        <w:tab/>
      </w:r>
      <w:r>
        <w:tab/>
      </w:r>
      <w:r>
        <w:tab/>
      </w:r>
    </w:p>
    <w:p w:rsidR="00F36527" w:rsidRPr="00F36527" w:rsidRDefault="00F36527"/>
    <w:sectPr w:rsidR="00F36527" w:rsidRPr="00F36527">
      <w:headerReference w:type="default" r:id="rId7"/>
      <w:foot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3F85" w:rsidRDefault="006B3F85" w:rsidP="00F36527">
      <w:pPr>
        <w:spacing w:after="0" w:line="240" w:lineRule="auto"/>
      </w:pPr>
      <w:r>
        <w:separator/>
      </w:r>
    </w:p>
  </w:endnote>
  <w:endnote w:type="continuationSeparator" w:id="0">
    <w:p w:rsidR="006B3F85" w:rsidRDefault="006B3F85" w:rsidP="00F36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462670"/>
      <w:docPartObj>
        <w:docPartGallery w:val="Page Numbers (Bottom of Page)"/>
        <w:docPartUnique/>
      </w:docPartObj>
    </w:sdtPr>
    <w:sdtEndPr/>
    <w:sdtContent>
      <w:p w:rsidR="00292E17" w:rsidRDefault="00292E17">
        <w:pPr>
          <w:pStyle w:val="Pidipagina"/>
          <w:jc w:val="right"/>
        </w:pPr>
        <w:r>
          <w:fldChar w:fldCharType="begin"/>
        </w:r>
        <w:r>
          <w:instrText>PAGE   \* MERGEFORMAT</w:instrText>
        </w:r>
        <w:r>
          <w:fldChar w:fldCharType="separate"/>
        </w:r>
        <w:r w:rsidR="005E32B0">
          <w:rPr>
            <w:noProof/>
          </w:rPr>
          <w:t>1</w:t>
        </w:r>
        <w:r>
          <w:fldChar w:fldCharType="end"/>
        </w:r>
      </w:p>
    </w:sdtContent>
  </w:sdt>
  <w:p w:rsidR="00292E17" w:rsidRDefault="00292E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3F85" w:rsidRDefault="006B3F85" w:rsidP="00F36527">
      <w:pPr>
        <w:spacing w:after="0" w:line="240" w:lineRule="auto"/>
      </w:pPr>
      <w:r>
        <w:separator/>
      </w:r>
    </w:p>
  </w:footnote>
  <w:footnote w:type="continuationSeparator" w:id="0">
    <w:p w:rsidR="006B3F85" w:rsidRDefault="006B3F85" w:rsidP="00F36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6527" w:rsidRDefault="006731FE" w:rsidP="00970743">
    <w:pPr>
      <w:pStyle w:val="Intestazione"/>
      <w:jc w:val="center"/>
    </w:pPr>
    <w:r>
      <w:t xml:space="preserve">2.0 - </w:t>
    </w:r>
    <w:r w:rsidR="0046741B">
      <w:t xml:space="preserve">PROCEDURA </w:t>
    </w:r>
    <w:r w:rsidR="00970743">
      <w:t xml:space="preserve">PER LA REALIZZAZIONE DELLE PULIZIE E </w:t>
    </w:r>
    <w:r w:rsidR="00533921">
      <w:t>DISINFEZIONI</w:t>
    </w:r>
    <w:r w:rsidR="00970743">
      <w:t xml:space="preserve"> QUOTIDIANE</w:t>
    </w:r>
  </w:p>
  <w:p w:rsidR="00F36527" w:rsidRDefault="00F36527" w:rsidP="00F36527">
    <w:pPr>
      <w:pStyle w:val="Intestazione"/>
      <w:jc w:val="center"/>
    </w:pPr>
    <w:r>
      <w:t>MISURE DI CONTENIMENTO ALLA DIFFUSIONE DEL VIRUS COVID-19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9242F"/>
    <w:multiLevelType w:val="hybridMultilevel"/>
    <w:tmpl w:val="D1B2296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806C15"/>
    <w:multiLevelType w:val="multilevel"/>
    <w:tmpl w:val="BAF269CC"/>
    <w:lvl w:ilvl="0">
      <w:start w:val="1"/>
      <w:numFmt w:val="decimal"/>
      <w:lvlText w:val="%1."/>
      <w:lvlJc w:val="left"/>
      <w:pPr>
        <w:ind w:left="720" w:hanging="360"/>
      </w:pPr>
      <w:rPr>
        <w:rFonts w:ascii="Calibri" w:hAnsi="Calibri" w:cs="Arial" w:hint="default"/>
        <w:b/>
        <w:i w:val="0"/>
        <w:sz w:val="24"/>
        <w:szCs w:val="24"/>
      </w:rPr>
    </w:lvl>
    <w:lvl w:ilvl="1">
      <w:start w:val="1"/>
      <w:numFmt w:val="decimal"/>
      <w:isLgl/>
      <w:lvlText w:val="%1.%2"/>
      <w:lvlJc w:val="left"/>
      <w:pPr>
        <w:ind w:left="1494"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762" w:hanging="108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670" w:hanging="144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578" w:hanging="1800"/>
      </w:pPr>
      <w:rPr>
        <w:rFonts w:hint="default"/>
      </w:rPr>
    </w:lvl>
    <w:lvl w:ilvl="8">
      <w:start w:val="1"/>
      <w:numFmt w:val="decimal"/>
      <w:isLgl/>
      <w:lvlText w:val="%1.%2.%3.%4.%5.%6.%7.%8.%9"/>
      <w:lvlJc w:val="left"/>
      <w:pPr>
        <w:ind w:left="8352" w:hanging="1800"/>
      </w:pPr>
      <w:rPr>
        <w:rFonts w:hint="default"/>
      </w:rPr>
    </w:lvl>
  </w:abstractNum>
  <w:abstractNum w:abstractNumId="2" w15:restartNumberingAfterBreak="0">
    <w:nsid w:val="25C82D12"/>
    <w:multiLevelType w:val="multilevel"/>
    <w:tmpl w:val="0BE83582"/>
    <w:lvl w:ilvl="0">
      <w:start w:val="1"/>
      <w:numFmt w:val="decimal"/>
      <w:lvlText w:val="%1."/>
      <w:lvlJc w:val="left"/>
      <w:pPr>
        <w:ind w:left="720" w:hanging="360"/>
      </w:p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5D7589B"/>
    <w:multiLevelType w:val="hybridMultilevel"/>
    <w:tmpl w:val="109C96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73B12321"/>
    <w:multiLevelType w:val="hybridMultilevel"/>
    <w:tmpl w:val="E6B06B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DF85ACB"/>
    <w:multiLevelType w:val="hybridMultilevel"/>
    <w:tmpl w:val="C2A003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2DFB"/>
    <w:rsid w:val="00035D5E"/>
    <w:rsid w:val="00063F8C"/>
    <w:rsid w:val="00107D35"/>
    <w:rsid w:val="0016221F"/>
    <w:rsid w:val="00187715"/>
    <w:rsid w:val="00271906"/>
    <w:rsid w:val="00287B3C"/>
    <w:rsid w:val="00292E17"/>
    <w:rsid w:val="00335130"/>
    <w:rsid w:val="00357B2D"/>
    <w:rsid w:val="003A473E"/>
    <w:rsid w:val="003A54A0"/>
    <w:rsid w:val="004231DC"/>
    <w:rsid w:val="0046612F"/>
    <w:rsid w:val="0046741B"/>
    <w:rsid w:val="0048285B"/>
    <w:rsid w:val="0048401C"/>
    <w:rsid w:val="004F0AD2"/>
    <w:rsid w:val="00502322"/>
    <w:rsid w:val="00533921"/>
    <w:rsid w:val="00563939"/>
    <w:rsid w:val="005D2794"/>
    <w:rsid w:val="005D2B9A"/>
    <w:rsid w:val="005E1FA3"/>
    <w:rsid w:val="005E32B0"/>
    <w:rsid w:val="006431C6"/>
    <w:rsid w:val="006731FE"/>
    <w:rsid w:val="006B3F85"/>
    <w:rsid w:val="00764FC6"/>
    <w:rsid w:val="007672AC"/>
    <w:rsid w:val="007B388F"/>
    <w:rsid w:val="007F5949"/>
    <w:rsid w:val="00800EB9"/>
    <w:rsid w:val="00866A7A"/>
    <w:rsid w:val="008A461E"/>
    <w:rsid w:val="008B1C15"/>
    <w:rsid w:val="008D797D"/>
    <w:rsid w:val="008E3212"/>
    <w:rsid w:val="008E5DC4"/>
    <w:rsid w:val="00906ACB"/>
    <w:rsid w:val="00970743"/>
    <w:rsid w:val="009827F0"/>
    <w:rsid w:val="009A581B"/>
    <w:rsid w:val="00A3213A"/>
    <w:rsid w:val="00A435D3"/>
    <w:rsid w:val="00A855AA"/>
    <w:rsid w:val="00C01FB0"/>
    <w:rsid w:val="00C20D5E"/>
    <w:rsid w:val="00D50F21"/>
    <w:rsid w:val="00D727F3"/>
    <w:rsid w:val="00DF2DFB"/>
    <w:rsid w:val="00E377EA"/>
    <w:rsid w:val="00EA50AE"/>
    <w:rsid w:val="00EB61A7"/>
    <w:rsid w:val="00EB62AC"/>
    <w:rsid w:val="00EE7E6F"/>
    <w:rsid w:val="00EF2500"/>
    <w:rsid w:val="00F3652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983D16"/>
  <w15:docId w15:val="{D7C4174E-6378-417A-B04F-EC90C8E31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36527"/>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36527"/>
  </w:style>
  <w:style w:type="paragraph" w:styleId="Pidipagina">
    <w:name w:val="footer"/>
    <w:basedOn w:val="Normale"/>
    <w:link w:val="PidipaginaCarattere"/>
    <w:uiPriority w:val="99"/>
    <w:unhideWhenUsed/>
    <w:rsid w:val="00F3652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36527"/>
  </w:style>
  <w:style w:type="table" w:styleId="Grigliatabella">
    <w:name w:val="Table Grid"/>
    <w:basedOn w:val="Tabellanormale"/>
    <w:uiPriority w:val="39"/>
    <w:rsid w:val="00F36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Modulo">
    <w:name w:val="Cod. Modulo"/>
    <w:basedOn w:val="Normale"/>
    <w:rsid w:val="00F36527"/>
    <w:pPr>
      <w:spacing w:after="0" w:line="240" w:lineRule="auto"/>
      <w:ind w:right="283"/>
      <w:jc w:val="right"/>
    </w:pPr>
    <w:rPr>
      <w:rFonts w:ascii="Arial" w:eastAsia="Times New Roman" w:hAnsi="Arial" w:cs="Times New Roman"/>
      <w:i/>
      <w:sz w:val="14"/>
      <w:szCs w:val="20"/>
      <w:lang w:eastAsia="it-IT"/>
    </w:rPr>
  </w:style>
  <w:style w:type="paragraph" w:styleId="Paragrafoelenco">
    <w:name w:val="List Paragraph"/>
    <w:basedOn w:val="Normale"/>
    <w:uiPriority w:val="34"/>
    <w:unhideWhenUsed/>
    <w:qFormat/>
    <w:rsid w:val="00F36527"/>
    <w:pPr>
      <w:spacing w:after="120" w:line="276" w:lineRule="auto"/>
      <w:ind w:left="720"/>
      <w:contextualSpacing/>
    </w:pPr>
    <w:rPr>
      <w:rFonts w:ascii="Arial" w:eastAsia="MS Mincho" w:hAnsi="Arial" w:cs="Times New Roman"/>
      <w:color w:val="3B383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1416</Words>
  <Characters>8072</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Nicolò</dc:creator>
  <cp:keywords/>
  <dc:description/>
  <cp:lastModifiedBy>Utente Windows</cp:lastModifiedBy>
  <cp:revision>9</cp:revision>
  <dcterms:created xsi:type="dcterms:W3CDTF">2020-04-28T08:49:00Z</dcterms:created>
  <dcterms:modified xsi:type="dcterms:W3CDTF">2020-04-29T14:31:00Z</dcterms:modified>
</cp:coreProperties>
</file>